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ind w:firstLine="0"/>
        <w:jc w:val="both"/>
        <w:rPr>
          <w:rFonts w:hint="eastAsia" w:ascii="宋体" w:hAnsi="宋体" w:cs="宋体"/>
          <w:b/>
          <w:bCs/>
          <w:color w:val="000000"/>
          <w:spacing w:val="80"/>
          <w:sz w:val="72"/>
          <w:szCs w:val="72"/>
          <w:highlight w:val="none"/>
        </w:rPr>
      </w:pPr>
      <w:r>
        <w:rPr>
          <w:highlight w:val="none"/>
        </w:rPr>
        <w:t xml:space="preserve">                                                                             </w:t>
      </w:r>
      <w:r/>
    </w:p>
    <w:p>
      <w:pPr>
        <w:pStyle w:val="1059"/>
        <w:ind w:firstLine="0"/>
        <w:jc w:val="center"/>
        <w:rPr>
          <w:rFonts w:hint="eastAsia" w:ascii="宋体" w:hAnsi="宋体" w:cs="宋体"/>
          <w:b/>
          <w:color w:val="000000"/>
          <w:sz w:val="72"/>
          <w:szCs w:val="72"/>
          <w:highlight w:val="none"/>
        </w:rPr>
      </w:pPr>
      <w:r>
        <w:rPr>
          <w:rFonts w:hint="eastAsia" w:ascii="宋体" w:hAnsi="宋体" w:cs="宋体"/>
          <w:b/>
          <w:bCs/>
          <w:color w:val="000000"/>
          <w:spacing w:val="80"/>
          <w:sz w:val="72"/>
          <w:szCs w:val="72"/>
          <w:highlight w:val="none"/>
          <w:lang w:val="en-US" w:eastAsia="zh-CN"/>
        </w:rPr>
        <w:t xml:space="preserve">江苏省</w:t>
      </w:r>
      <w:r>
        <w:rPr>
          <w:rFonts w:hint="eastAsia" w:ascii="宋体" w:hAnsi="宋体" w:cs="宋体"/>
          <w:b/>
          <w:bCs/>
          <w:color w:val="000000"/>
          <w:spacing w:val="80"/>
          <w:sz w:val="72"/>
          <w:szCs w:val="72"/>
          <w:highlight w:val="none"/>
        </w:rPr>
        <w:t xml:space="preserve">政府采购</w:t>
      </w:r>
      <w:r/>
    </w:p>
    <w:p>
      <w:pPr>
        <w:pStyle w:val="1059"/>
        <w:ind w:firstLine="0"/>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59"/>
        <w:ind w:firstLine="0"/>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59"/>
        <w:ind w:firstLine="0"/>
        <w:jc w:val="center"/>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 xml:space="preserve">竞争性磋商文件</w:t>
      </w:r>
      <w:r/>
    </w:p>
    <w:p>
      <w:pPr>
        <w:pStyle w:val="1059"/>
        <w:ind w:firstLine="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  </w:t>
      </w:r>
      <w:r/>
    </w:p>
    <w:p>
      <w:pPr>
        <w:pStyle w:val="1059"/>
        <w:ind w:firstLine="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tbl>
      <w:tblPr>
        <w:tblStyle w:val="777"/>
        <w:tblW w:w="8903" w:type="dxa"/>
        <w:jc w:val="center"/>
        <w:tblLayout w:type="fixed"/>
        <w:tblCellMar>
          <w:left w:w="108" w:type="dxa"/>
          <w:top w:w="0" w:type="dxa"/>
          <w:right w:w="108" w:type="dxa"/>
          <w:bottom w:w="0" w:type="dxa"/>
        </w:tblCellMar>
        <w:tblLook w:val="04A0" w:firstRow="1" w:lastRow="0" w:firstColumn="1" w:lastColumn="0" w:noHBand="0" w:noVBand="1"/>
      </w:tblPr>
      <w:tblGrid>
        <w:gridCol w:w="2452"/>
        <w:gridCol w:w="6451"/>
      </w:tblGrid>
      <w:tr>
        <w:trPr>
          <w:jc w:val="center"/>
          <w:trHeight w:val="855"/>
        </w:trPr>
        <w:tc>
          <w:tcPr>
            <w:tcBorders>
              <w:top w:val="none" w:color="000000" w:sz="4" w:space="0"/>
              <w:left w:val="none" w:color="000000" w:sz="4" w:space="0"/>
              <w:bottom w:val="none" w:color="000000" w:sz="4" w:space="0"/>
              <w:right w:val="none" w:color="000000" w:sz="4" w:space="0"/>
            </w:tcBorders>
            <w:tcW w:w="2452" w:type="dxa"/>
            <w:vAlign w:val="center"/>
            <w:textDirection w:val="lrTb"/>
            <w:noWrap w:val="false"/>
          </w:tcPr>
          <w:p>
            <w:pPr>
              <w:jc w:val="center"/>
              <w:spacing w:line="360" w:lineRule="auto"/>
              <w:rPr>
                <w:rFonts w:hint="eastAsia"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val="en-US" w:eastAsia="zh-CN"/>
              </w:rPr>
              <w:t xml:space="preserve">项目</w:t>
            </w:r>
            <w:r>
              <w:rPr>
                <w:rFonts w:hint="eastAsia" w:ascii="宋体" w:hAnsi="宋体" w:cs="宋体"/>
                <w:b/>
                <w:bCs/>
                <w:color w:val="000000"/>
                <w:spacing w:val="16"/>
                <w:sz w:val="32"/>
                <w:szCs w:val="32"/>
                <w:highlight w:val="none"/>
              </w:rPr>
              <w:t xml:space="preserve">名称：</w:t>
            </w:r>
            <w:r/>
          </w:p>
        </w:tc>
        <w:tc>
          <w:tcPr>
            <w:tcBorders>
              <w:top w:val="none" w:color="000000" w:sz="4" w:space="0"/>
              <w:left w:val="none" w:color="000000" w:sz="4" w:space="0"/>
              <w:bottom w:val="none" w:color="000000" w:sz="4" w:space="0"/>
              <w:right w:val="none" w:color="000000" w:sz="4" w:space="0"/>
            </w:tcBorders>
            <w:tcW w:w="6451" w:type="dxa"/>
            <w:vAlign w:val="center"/>
            <w:textDirection w:val="lrTb"/>
            <w:noWrap w:val="false"/>
          </w:tcPr>
          <w:p>
            <w:pPr>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pacing w:val="16"/>
                <w:sz w:val="32"/>
                <w:szCs w:val="32"/>
                <w:highlight w:val="none"/>
                <w:lang w:eastAsia="zh-CN"/>
              </w:rPr>
              <w:t xml:space="preserve">赣榆区2023年畜禽粪污综合利用项目(专门面向中小企业)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2452" w:type="dxa"/>
            <w:vAlign w:val="center"/>
            <w:textDirection w:val="lrTb"/>
            <w:noWrap w:val="false"/>
          </w:tcPr>
          <w:p>
            <w:pPr>
              <w:jc w:val="center"/>
              <w:spacing w:line="360" w:lineRule="auto"/>
              <w:rPr>
                <w:rFonts w:hint="eastAsia"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val="en-US" w:eastAsia="zh-CN"/>
              </w:rPr>
              <w:t xml:space="preserve">项目</w:t>
            </w:r>
            <w:r>
              <w:rPr>
                <w:rFonts w:hint="eastAsia" w:ascii="宋体" w:hAnsi="宋体" w:cs="宋体"/>
                <w:b/>
                <w:bCs/>
                <w:color w:val="000000"/>
                <w:spacing w:val="16"/>
                <w:sz w:val="32"/>
                <w:szCs w:val="32"/>
                <w:highlight w:val="none"/>
              </w:rPr>
              <w:t xml:space="preserve">编号：</w:t>
            </w:r>
            <w:r/>
          </w:p>
        </w:tc>
        <w:tc>
          <w:tcPr>
            <w:tcBorders>
              <w:top w:val="none" w:color="000000" w:sz="4" w:space="0"/>
              <w:left w:val="none" w:color="000000" w:sz="4" w:space="0"/>
              <w:bottom w:val="none" w:color="000000" w:sz="4" w:space="0"/>
              <w:right w:val="none" w:color="000000" w:sz="4" w:space="0"/>
            </w:tcBorders>
            <w:tcW w:w="6451" w:type="dxa"/>
            <w:vAlign w:val="center"/>
            <w:textDirection w:val="lrTb"/>
            <w:noWrap w:val="false"/>
          </w:tcPr>
          <w:p>
            <w:pPr>
              <w:spacing w:line="360" w:lineRule="auto"/>
              <w:rPr>
                <w:rFonts w:hint="eastAsia"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rPr>
              <w:t xml:space="preserve">JSZC-320707-SJZB-C2025-0012</w:t>
            </w:r>
            <w:r/>
          </w:p>
        </w:tc>
      </w:tr>
    </w:tbl>
    <w:p>
      <w:pPr>
        <w:pStyle w:val="1059"/>
        <w:ind w:firstLine="0"/>
        <w:jc w:val="center"/>
        <w:rPr>
          <w:rFonts w:hint="eastAsia" w:ascii="宋体" w:hAnsi="宋体" w:cs="宋体"/>
          <w:b/>
          <w:bCs/>
          <w:color w:val="000000"/>
          <w:sz w:val="32"/>
          <w:highlight w:val="none"/>
        </w:rPr>
      </w:pPr>
      <w:r>
        <w:rPr>
          <w:rFonts w:hint="eastAsia" w:ascii="宋体" w:hAnsi="宋体" w:cs="宋体"/>
          <w:b/>
          <w:bCs/>
          <w:color w:val="000000"/>
          <w:sz w:val="32"/>
          <w:highlight w:val="none"/>
        </w:rPr>
      </w:r>
      <w:r/>
    </w:p>
    <w:tbl>
      <w:tblPr>
        <w:tblStyle w:val="777"/>
        <w:tblW w:w="9388" w:type="dxa"/>
        <w:tblInd w:w="322"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6"/>
        <w:gridCol w:w="6852"/>
      </w:tblGrid>
      <w:tr>
        <w:trPr>
          <w:trHeight w:val="827"/>
        </w:trPr>
        <w:tc>
          <w:tcPr>
            <w:tcW w:w="2536" w:type="dxa"/>
            <w:vAlign w:val="center"/>
            <w:textDirection w:val="lrTb"/>
            <w:noWrap w:val="false"/>
          </w:tcPr>
          <w:p>
            <w:pPr>
              <w:jc w:val="left"/>
              <w:spacing w:line="360" w:lineRule="auto"/>
              <w:rPr>
                <w:rFonts w:hint="eastAsia" w:ascii="宋体" w:hAnsi="宋体" w:cs="宋体"/>
                <w:color w:val="000000"/>
                <w:highlight w:val="none"/>
              </w:rPr>
            </w:pPr>
            <w:r/>
            <w:bookmarkStart w:id="0" w:name="OLE_LINK4"/>
            <w:r/>
            <w:bookmarkStart w:id="1" w:name="OLE_LINK31"/>
            <w:r>
              <w:rPr>
                <w:rFonts w:hint="eastAsia" w:ascii="宋体" w:hAnsi="宋体" w:cs="宋体"/>
                <w:b/>
                <w:bCs/>
                <w:color w:val="000000"/>
                <w:sz w:val="32"/>
                <w:highlight w:val="none"/>
              </w:rPr>
              <w:t xml:space="preserve">采  购  人：</w:t>
            </w:r>
            <w:bookmarkEnd w:id="0"/>
            <w:r/>
            <w:bookmarkEnd w:id="1"/>
            <w:r/>
            <w:r/>
          </w:p>
        </w:tc>
        <w:tc>
          <w:tcPr>
            <w:tcW w:w="6852" w:type="dxa"/>
            <w:vAlign w:val="center"/>
            <w:textDirection w:val="lrTb"/>
            <w:noWrap w:val="false"/>
          </w:tcPr>
          <w:p>
            <w:pPr>
              <w:pStyle w:val="982"/>
              <w:spacing w:line="360" w:lineRule="auto"/>
              <w:rPr>
                <w:rFonts w:hAnsi="宋体" w:cs="宋体"/>
                <w:b/>
                <w:bCs/>
                <w:color w:val="000000"/>
                <w:sz w:val="32"/>
                <w:szCs w:val="32"/>
                <w:highlight w:val="none"/>
                <w:lang w:val="en-US" w:eastAsia="zh-CN"/>
              </w:rPr>
            </w:pPr>
            <w:r>
              <w:rPr>
                <w:rFonts w:hAnsi="宋体" w:cs="宋体"/>
                <w:b/>
                <w:bCs/>
                <w:color w:val="000000"/>
                <w:sz w:val="32"/>
                <w:szCs w:val="32"/>
                <w:highlight w:val="none"/>
                <w:lang w:val="en-US" w:eastAsia="zh-CN"/>
              </w:rPr>
              <w:t xml:space="preserve">连云港市赣榆区农村能源环境保护办公室</w:t>
            </w:r>
            <w:r/>
          </w:p>
        </w:tc>
      </w:tr>
      <w:tr>
        <w:trPr>
          <w:trHeight w:val="797"/>
        </w:trPr>
        <w:tc>
          <w:tcPr>
            <w:tcW w:w="2536" w:type="dxa"/>
            <w:vAlign w:val="center"/>
            <w:textDirection w:val="lrTb"/>
            <w:noWrap w:val="false"/>
          </w:tcPr>
          <w:p>
            <w:pPr>
              <w:jc w:val="left"/>
              <w:spacing w:line="360" w:lineRule="auto"/>
              <w:rPr>
                <w:rFonts w:hint="eastAsia" w:ascii="宋体" w:hAnsi="宋体" w:cs="宋体"/>
                <w:color w:val="000000"/>
                <w:highlight w:val="none"/>
              </w:rPr>
            </w:pPr>
            <w:r>
              <w:rPr>
                <w:rFonts w:hint="eastAsia" w:ascii="宋体" w:hAnsi="宋体" w:cs="宋体"/>
                <w:b/>
                <w:bCs/>
                <w:color w:val="000000"/>
                <w:sz w:val="32"/>
                <w:highlight w:val="none"/>
              </w:rPr>
              <w:t xml:space="preserve">采购代理机构：</w:t>
            </w:r>
            <w:r/>
          </w:p>
        </w:tc>
        <w:tc>
          <w:tcPr>
            <w:tcW w:w="6852" w:type="dxa"/>
            <w:vAlign w:val="center"/>
            <w:textDirection w:val="lrTb"/>
            <w:noWrap w:val="false"/>
          </w:tcPr>
          <w:p>
            <w:pPr>
              <w:pStyle w:val="982"/>
              <w:spacing w:line="360" w:lineRule="auto"/>
              <w:rPr>
                <w:rFonts w:hint="default" w:hAnsi="宋体" w:cs="宋体"/>
                <w:b/>
                <w:bCs/>
                <w:color w:val="000000"/>
                <w:sz w:val="28"/>
                <w:szCs w:val="28"/>
                <w:highlight w:val="none"/>
                <w:lang w:val="en-US" w:eastAsia="zh-CN"/>
              </w:rPr>
            </w:pPr>
            <w:r>
              <w:rPr>
                <w:rFonts w:hint="eastAsia" w:hAnsi="宋体" w:cs="宋体"/>
                <w:b/>
                <w:bCs/>
                <w:color w:val="000000"/>
                <w:spacing w:val="20"/>
                <w:sz w:val="32"/>
                <w:highlight w:val="none"/>
                <w:lang w:val="en-US" w:eastAsia="zh-CN"/>
              </w:rPr>
              <w:t xml:space="preserve">苏州建设工程招标代理有限公司</w:t>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Style w:val="777"/>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82"/>
              <w:jc w:val="center"/>
              <w:spacing w:line="360" w:lineRule="auto"/>
              <w:rPr>
                <w:rFonts w:hint="eastAsia" w:hAnsi="宋体" w:cs="宋体"/>
                <w:b/>
                <w:color w:val="000000"/>
                <w:sz w:val="32"/>
                <w:szCs w:val="32"/>
                <w:highlight w:val="none"/>
                <w:lang w:val="en-US" w:eastAsia="zh-CN"/>
              </w:rPr>
            </w:pPr>
            <w:r/>
            <w:bookmarkStart w:id="2" w:name="OLE_LINK12"/>
            <w:r/>
            <w:bookmarkStart w:id="3" w:name="OLE_LINK35"/>
            <w:r>
              <w:rPr>
                <w:rFonts w:hint="eastAsia" w:hAnsi="宋体" w:cs="宋体"/>
                <w:b/>
                <w:color w:val="000000"/>
                <w:sz w:val="32"/>
                <w:szCs w:val="32"/>
                <w:highlight w:val="none"/>
                <w:lang w:val="en-US" w:eastAsia="zh-CN"/>
              </w:rPr>
              <w:t xml:space="preserve">2025年12月</w:t>
            </w:r>
            <w:bookmarkEnd w:id="2"/>
            <w:r/>
            <w:bookmarkEnd w:id="3"/>
            <w:r/>
            <w:r/>
          </w:p>
        </w:tc>
      </w:tr>
    </w:tbl>
    <w:p>
      <w:pPr>
        <w:jc w:val="both"/>
        <w:spacing w:line="480" w:lineRule="auto"/>
        <w:rPr>
          <w:rFonts w:hint="eastAsia" w:ascii="宋体" w:hAnsi="宋体" w:cs="宋体"/>
          <w:b/>
          <w:color w:val="000000"/>
          <w:sz w:val="44"/>
          <w:szCs w:val="21"/>
          <w:highlight w:val="none"/>
        </w:rPr>
        <w:outlineLvl w:val="0"/>
      </w:pPr>
      <w:r/>
      <w:bookmarkStart w:id="4" w:name="_Toc344"/>
      <w:r/>
      <w:bookmarkStart w:id="5" w:name="_Toc465856610"/>
      <w:r/>
      <w:bookmarkStart w:id="6" w:name="_Toc31244"/>
      <w:r/>
      <w:bookmarkStart w:id="7" w:name="_Toc29166"/>
      <w:r/>
      <w:r/>
    </w:p>
    <w:p>
      <w:pPr>
        <w:jc w:val="center"/>
        <w:spacing w:line="480" w:lineRule="auto"/>
        <w:rPr>
          <w:rFonts w:hint="eastAsia" w:ascii="宋体" w:hAnsi="宋体" w:cs="宋体"/>
          <w:b/>
          <w:color w:val="000000"/>
          <w:sz w:val="44"/>
          <w:szCs w:val="21"/>
          <w:highlight w:val="none"/>
        </w:rPr>
        <w:outlineLvl w:val="0"/>
      </w:pPr>
      <w:r/>
      <w:bookmarkStart w:id="8" w:name="_Toc28842"/>
      <w:r/>
      <w:r/>
    </w:p>
    <w:p>
      <w:pPr>
        <w:jc w:val="center"/>
        <w:spacing w:line="480" w:lineRule="auto"/>
        <w:rPr>
          <w:rFonts w:hint="eastAsia" w:ascii="宋体" w:hAnsi="宋体" w:cs="宋体"/>
          <w:b/>
          <w:color w:val="000000"/>
          <w:sz w:val="44"/>
          <w:szCs w:val="21"/>
          <w:highlight w:val="none"/>
        </w:rPr>
        <w:outlineLvl w:val="0"/>
      </w:pPr>
      <w:r>
        <w:rPr>
          <w:rFonts w:hint="eastAsia" w:ascii="宋体" w:hAnsi="宋体" w:cs="宋体"/>
          <w:b/>
          <w:color w:val="000000"/>
          <w:sz w:val="44"/>
          <w:szCs w:val="21"/>
          <w:highlight w:val="none"/>
        </w:rPr>
        <w:t xml:space="preserve">目 录</w:t>
      </w:r>
      <w:bookmarkEnd w:id="4"/>
      <w:r/>
      <w:bookmarkEnd w:id="5"/>
      <w:r/>
      <w:bookmarkEnd w:id="6"/>
      <w:r/>
      <w:bookmarkEnd w:id="7"/>
      <w:r/>
      <w:bookmarkEnd w:id="8"/>
      <w:r/>
      <w:r/>
    </w:p>
    <w:p>
      <w:pPr>
        <w:pStyle w:val="791"/>
        <w:keepLines w:val="0"/>
        <w:pageBreakBefore w:val="0"/>
        <w:spacing w:line="480" w:lineRule="auto"/>
        <w:widowControl w:val="off"/>
        <w:tabs>
          <w:tab w:val="right" w:pos="9451" w:leader="dot"/>
        </w:tabs>
        <w:rPr>
          <w:sz w:val="28"/>
          <w:szCs w:val="36"/>
          <w:highlight w:val="none"/>
        </w:rPr>
      </w:pPr>
      <w:r/>
      <w:bookmarkStart w:id="9" w:name="_Toc21244"/>
      <w:r/>
      <w:bookmarkStart w:id="10" w:name="_Toc465856611"/>
      <w:r>
        <w:rPr>
          <w:rFonts w:hint="eastAsia" w:ascii="宋体" w:hAnsi="宋体" w:cs="宋体"/>
          <w:color w:val="000000"/>
          <w:sz w:val="56"/>
          <w:szCs w:val="56"/>
          <w:highlight w:val="none"/>
        </w:rPr>
        <w:fldChar w:fldCharType="begin"/>
      </w:r>
      <w:r>
        <w:rPr>
          <w:rFonts w:hint="eastAsia" w:ascii="宋体" w:hAnsi="宋体" w:cs="宋体"/>
          <w:color w:val="000000"/>
          <w:sz w:val="56"/>
          <w:szCs w:val="56"/>
          <w:highlight w:val="none"/>
        </w:rPr>
        <w:instrText xml:space="preserve">TOC \o "1-1" \h \u </w:instrText>
      </w:r>
      <w:r>
        <w:rPr>
          <w:rFonts w:hint="eastAsia" w:ascii="宋体" w:hAnsi="宋体" w:cs="宋体"/>
          <w:color w:val="000000"/>
          <w:sz w:val="56"/>
          <w:szCs w:val="56"/>
          <w:highlight w:val="none"/>
        </w:rPr>
        <w:fldChar w:fldCharType="separate"/>
      </w:r>
      <w:r>
        <w:rPr>
          <w:rFonts w:hint="eastAsia" w:ascii="宋体" w:hAnsi="宋体" w:eastAsia="宋体" w:cs="宋体"/>
          <w:color w:val="000000"/>
          <w:sz w:val="28"/>
          <w:szCs w:val="56"/>
          <w:highlight w:val="none"/>
        </w:rPr>
        <w:fldChar w:fldCharType="begin"/>
      </w:r>
      <w:r>
        <w:rPr>
          <w:rFonts w:hint="eastAsia" w:ascii="宋体" w:hAnsi="宋体" w:eastAsia="宋体" w:cs="宋体"/>
          <w:sz w:val="28"/>
          <w:szCs w:val="56"/>
          <w:highlight w:val="none"/>
        </w:rPr>
        <w:instrText xml:space="preserve"> HYPERLINK \l _Toc5502 </w:instrText>
      </w:r>
      <w:r>
        <w:rPr>
          <w:rFonts w:hint="eastAsia" w:ascii="宋体" w:hAnsi="宋体" w:eastAsia="宋体" w:cs="宋体"/>
          <w:sz w:val="28"/>
          <w:szCs w:val="56"/>
          <w:highlight w:val="none"/>
        </w:rPr>
        <w:fldChar w:fldCharType="separate"/>
      </w:r>
      <w:r>
        <w:rPr>
          <w:rFonts w:hint="eastAsia" w:ascii="宋体" w:hAnsi="宋体" w:eastAsia="宋体" w:cs="宋体"/>
          <w:bCs/>
          <w:sz w:val="28"/>
          <w:szCs w:val="56"/>
          <w:highlight w:val="none"/>
        </w:rPr>
        <w:t xml:space="preserve">第一章 竞争性磋商采购公告</w:t>
      </w:r>
      <w:r>
        <w:rPr>
          <w:sz w:val="28"/>
          <w:szCs w:val="36"/>
          <w:highlight w:val="none"/>
        </w:rPr>
        <w:tab/>
      </w:r>
      <w:r>
        <w:rPr>
          <w:sz w:val="28"/>
          <w:szCs w:val="36"/>
          <w:highlight w:val="none"/>
        </w:rPr>
        <w:fldChar w:fldCharType="begin"/>
      </w:r>
      <w:r>
        <w:rPr>
          <w:sz w:val="28"/>
          <w:szCs w:val="36"/>
          <w:highlight w:val="none"/>
        </w:rPr>
        <w:instrText xml:space="preserve"> PAGEREF _Toc5502 \h </w:instrText>
      </w:r>
      <w:r>
        <w:rPr>
          <w:sz w:val="28"/>
          <w:szCs w:val="36"/>
          <w:highlight w:val="none"/>
        </w:rPr>
        <w:fldChar w:fldCharType="separate"/>
      </w:r>
      <w:r>
        <w:rPr>
          <w:sz w:val="28"/>
          <w:szCs w:val="36"/>
          <w:highlight w:val="none"/>
        </w:rPr>
        <w:t xml:space="preserve">1</w:t>
      </w:r>
      <w:r>
        <w:rPr>
          <w:sz w:val="28"/>
          <w:szCs w:val="36"/>
          <w:highlight w:val="none"/>
        </w:rPr>
        <w:fldChar w:fldCharType="end"/>
      </w:r>
      <w:r>
        <w:rPr>
          <w:rFonts w:hint="eastAsia" w:ascii="宋体" w:hAnsi="宋体" w:eastAsia="宋体" w:cs="宋体"/>
          <w:color w:val="000000"/>
          <w:sz w:val="28"/>
          <w:szCs w:val="56"/>
          <w:highlight w:val="none"/>
        </w:rPr>
        <w:fldChar w:fldCharType="end"/>
      </w:r>
      <w:r/>
    </w:p>
    <w:p>
      <w:pPr>
        <w:pStyle w:val="791"/>
        <w:keepLines w:val="0"/>
        <w:pageBreakBefore w:val="0"/>
        <w:spacing w:line="480" w:lineRule="auto"/>
        <w:widowControl w:val="off"/>
        <w:tabs>
          <w:tab w:val="right" w:pos="9451" w:leader="dot"/>
        </w:tabs>
        <w:rPr>
          <w:sz w:val="28"/>
          <w:szCs w:val="36"/>
          <w:highlight w:val="none"/>
        </w:rPr>
      </w:pPr>
      <w:r>
        <w:rPr>
          <w:rFonts w:hint="eastAsia" w:ascii="宋体" w:hAnsi="宋体" w:eastAsia="宋体" w:cs="宋体"/>
          <w:color w:val="000000"/>
          <w:sz w:val="28"/>
          <w:szCs w:val="56"/>
          <w:highlight w:val="none"/>
        </w:rPr>
        <w:fldChar w:fldCharType="begin"/>
      </w:r>
      <w:r>
        <w:rPr>
          <w:rFonts w:hint="eastAsia" w:ascii="宋体" w:hAnsi="宋体" w:eastAsia="宋体" w:cs="宋体"/>
          <w:sz w:val="28"/>
          <w:szCs w:val="56"/>
          <w:highlight w:val="none"/>
        </w:rPr>
        <w:instrText xml:space="preserve"> HYPERLINK \l _Toc2084 </w:instrText>
      </w:r>
      <w:r>
        <w:rPr>
          <w:rFonts w:hint="eastAsia" w:ascii="宋体" w:hAnsi="宋体" w:eastAsia="宋体" w:cs="宋体"/>
          <w:sz w:val="28"/>
          <w:szCs w:val="56"/>
          <w:highlight w:val="none"/>
        </w:rPr>
        <w:fldChar w:fldCharType="separate"/>
      </w:r>
      <w:r>
        <w:rPr>
          <w:rFonts w:hint="eastAsia" w:ascii="宋体" w:hAnsi="宋体" w:eastAsia="宋体" w:cs="宋体"/>
          <w:bCs/>
          <w:sz w:val="28"/>
          <w:szCs w:val="56"/>
          <w:highlight w:val="none"/>
        </w:rPr>
        <w:t xml:space="preserve">第二章 磋商须知</w:t>
      </w:r>
      <w:r>
        <w:rPr>
          <w:sz w:val="28"/>
          <w:szCs w:val="36"/>
          <w:highlight w:val="none"/>
        </w:rPr>
        <w:tab/>
      </w:r>
      <w:r>
        <w:rPr>
          <w:sz w:val="28"/>
          <w:szCs w:val="36"/>
          <w:highlight w:val="none"/>
        </w:rPr>
        <w:fldChar w:fldCharType="begin"/>
      </w:r>
      <w:r>
        <w:rPr>
          <w:sz w:val="28"/>
          <w:szCs w:val="36"/>
          <w:highlight w:val="none"/>
        </w:rPr>
        <w:instrText xml:space="preserve"> PAGEREF _Toc2084 \h </w:instrText>
      </w:r>
      <w:r>
        <w:rPr>
          <w:sz w:val="28"/>
          <w:szCs w:val="36"/>
          <w:highlight w:val="none"/>
        </w:rPr>
        <w:fldChar w:fldCharType="separate"/>
      </w:r>
      <w:r>
        <w:rPr>
          <w:sz w:val="28"/>
          <w:szCs w:val="36"/>
          <w:highlight w:val="none"/>
        </w:rPr>
        <w:t xml:space="preserve">5</w:t>
      </w:r>
      <w:r>
        <w:rPr>
          <w:sz w:val="28"/>
          <w:szCs w:val="36"/>
          <w:highlight w:val="none"/>
        </w:rPr>
        <w:fldChar w:fldCharType="end"/>
      </w:r>
      <w:r>
        <w:rPr>
          <w:rFonts w:hint="eastAsia" w:ascii="宋体" w:hAnsi="宋体" w:eastAsia="宋体" w:cs="宋体"/>
          <w:color w:val="000000"/>
          <w:sz w:val="28"/>
          <w:szCs w:val="56"/>
          <w:highlight w:val="none"/>
        </w:rPr>
        <w:fldChar w:fldCharType="end"/>
      </w:r>
      <w:r/>
    </w:p>
    <w:p>
      <w:pPr>
        <w:pStyle w:val="791"/>
        <w:keepLines w:val="0"/>
        <w:pageBreakBefore w:val="0"/>
        <w:spacing w:line="480" w:lineRule="auto"/>
        <w:widowControl w:val="off"/>
        <w:tabs>
          <w:tab w:val="right" w:pos="9451" w:leader="dot"/>
        </w:tabs>
        <w:rPr>
          <w:sz w:val="28"/>
          <w:szCs w:val="36"/>
          <w:highlight w:val="none"/>
        </w:rPr>
      </w:pPr>
      <w:r>
        <w:rPr>
          <w:rFonts w:hint="eastAsia" w:ascii="宋体" w:hAnsi="宋体" w:eastAsia="宋体" w:cs="宋体"/>
          <w:color w:val="000000"/>
          <w:sz w:val="28"/>
          <w:szCs w:val="56"/>
          <w:highlight w:val="none"/>
        </w:rPr>
        <w:fldChar w:fldCharType="begin"/>
      </w:r>
      <w:r>
        <w:rPr>
          <w:rFonts w:hint="eastAsia" w:ascii="宋体" w:hAnsi="宋体" w:eastAsia="宋体" w:cs="宋体"/>
          <w:sz w:val="28"/>
          <w:szCs w:val="56"/>
          <w:highlight w:val="none"/>
        </w:rPr>
        <w:instrText xml:space="preserve"> HYPERLINK \l _Toc14014 </w:instrText>
      </w:r>
      <w:r>
        <w:rPr>
          <w:rFonts w:hint="eastAsia" w:ascii="宋体" w:hAnsi="宋体" w:eastAsia="宋体" w:cs="宋体"/>
          <w:sz w:val="28"/>
          <w:szCs w:val="56"/>
          <w:highlight w:val="none"/>
        </w:rPr>
        <w:fldChar w:fldCharType="separate"/>
      </w:r>
      <w:r>
        <w:rPr>
          <w:rFonts w:hint="eastAsia"/>
          <w:bCs/>
          <w:sz w:val="28"/>
          <w:szCs w:val="36"/>
          <w:highlight w:val="none"/>
          <w:lang w:val="en-US" w:eastAsia="zh-CN"/>
        </w:rPr>
        <w:t xml:space="preserve">第三章 </w:t>
      </w:r>
      <w:r>
        <w:rPr>
          <w:rFonts w:hint="eastAsia"/>
          <w:bCs/>
          <w:sz w:val="28"/>
          <w:szCs w:val="36"/>
          <w:highlight w:val="none"/>
        </w:rPr>
        <w:t xml:space="preserve">合同条款及格式</w:t>
      </w:r>
      <w:r>
        <w:rPr>
          <w:sz w:val="28"/>
          <w:szCs w:val="36"/>
          <w:highlight w:val="none"/>
        </w:rPr>
        <w:tab/>
      </w:r>
      <w:r>
        <w:rPr>
          <w:sz w:val="28"/>
          <w:szCs w:val="36"/>
          <w:highlight w:val="none"/>
        </w:rPr>
        <w:fldChar w:fldCharType="begin"/>
      </w:r>
      <w:r>
        <w:rPr>
          <w:sz w:val="28"/>
          <w:szCs w:val="36"/>
          <w:highlight w:val="none"/>
        </w:rPr>
        <w:instrText xml:space="preserve"> PAGEREF _Toc14014 \h </w:instrText>
      </w:r>
      <w:r>
        <w:rPr>
          <w:sz w:val="28"/>
          <w:szCs w:val="36"/>
          <w:highlight w:val="none"/>
        </w:rPr>
        <w:fldChar w:fldCharType="separate"/>
      </w:r>
      <w:r>
        <w:rPr>
          <w:sz w:val="28"/>
          <w:szCs w:val="36"/>
          <w:highlight w:val="none"/>
        </w:rPr>
        <w:t xml:space="preserve">17</w:t>
      </w:r>
      <w:r>
        <w:rPr>
          <w:sz w:val="28"/>
          <w:szCs w:val="36"/>
          <w:highlight w:val="none"/>
        </w:rPr>
        <w:fldChar w:fldCharType="end"/>
      </w:r>
      <w:r>
        <w:rPr>
          <w:rFonts w:hint="eastAsia" w:ascii="宋体" w:hAnsi="宋体" w:eastAsia="宋体" w:cs="宋体"/>
          <w:color w:val="000000"/>
          <w:sz w:val="28"/>
          <w:szCs w:val="56"/>
          <w:highlight w:val="none"/>
        </w:rPr>
        <w:fldChar w:fldCharType="end"/>
      </w:r>
      <w:r/>
    </w:p>
    <w:p>
      <w:pPr>
        <w:pStyle w:val="791"/>
        <w:keepLines w:val="0"/>
        <w:pageBreakBefore w:val="0"/>
        <w:spacing w:line="480" w:lineRule="auto"/>
        <w:widowControl w:val="off"/>
        <w:tabs>
          <w:tab w:val="right" w:pos="9451" w:leader="dot"/>
        </w:tabs>
        <w:rPr>
          <w:sz w:val="28"/>
          <w:szCs w:val="36"/>
          <w:highlight w:val="none"/>
        </w:rPr>
      </w:pPr>
      <w:r>
        <w:rPr>
          <w:rFonts w:hint="eastAsia" w:ascii="宋体" w:hAnsi="宋体" w:eastAsia="宋体" w:cs="宋体"/>
          <w:color w:val="000000"/>
          <w:sz w:val="28"/>
          <w:szCs w:val="56"/>
          <w:highlight w:val="none"/>
        </w:rPr>
        <w:fldChar w:fldCharType="begin"/>
      </w:r>
      <w:r>
        <w:rPr>
          <w:rFonts w:hint="eastAsia" w:ascii="宋体" w:hAnsi="宋体" w:eastAsia="宋体" w:cs="宋体"/>
          <w:sz w:val="28"/>
          <w:szCs w:val="56"/>
          <w:highlight w:val="none"/>
        </w:rPr>
        <w:instrText xml:space="preserve"> HYPERLINK \l _Toc22912 </w:instrText>
      </w:r>
      <w:r>
        <w:rPr>
          <w:rFonts w:hint="eastAsia" w:ascii="宋体" w:hAnsi="宋体" w:eastAsia="宋体" w:cs="宋体"/>
          <w:sz w:val="28"/>
          <w:szCs w:val="56"/>
          <w:highlight w:val="none"/>
        </w:rPr>
        <w:fldChar w:fldCharType="separate"/>
      </w:r>
      <w:r>
        <w:rPr>
          <w:rFonts w:hint="eastAsia"/>
          <w:bCs/>
          <w:sz w:val="28"/>
          <w:szCs w:val="36"/>
          <w:highlight w:val="none"/>
          <w:lang w:eastAsia="zh-CN"/>
        </w:rPr>
        <w:t xml:space="preserve">第四章</w:t>
      </w:r>
      <w:r>
        <w:rPr>
          <w:rFonts w:hint="eastAsia"/>
          <w:bCs/>
          <w:sz w:val="28"/>
          <w:szCs w:val="36"/>
          <w:highlight w:val="none"/>
          <w:lang w:val="en-US" w:eastAsia="zh-CN"/>
        </w:rPr>
        <w:t xml:space="preserve"> </w:t>
      </w:r>
      <w:r>
        <w:rPr>
          <w:rFonts w:hint="eastAsia"/>
          <w:bCs/>
          <w:sz w:val="28"/>
          <w:szCs w:val="36"/>
          <w:highlight w:val="none"/>
        </w:rPr>
        <w:t xml:space="preserve">项目需求</w:t>
      </w:r>
      <w:r>
        <w:rPr>
          <w:sz w:val="28"/>
          <w:szCs w:val="36"/>
          <w:highlight w:val="none"/>
        </w:rPr>
        <w:tab/>
      </w:r>
      <w:r>
        <w:rPr>
          <w:sz w:val="28"/>
          <w:szCs w:val="36"/>
          <w:highlight w:val="none"/>
        </w:rPr>
        <w:fldChar w:fldCharType="begin"/>
      </w:r>
      <w:r>
        <w:rPr>
          <w:sz w:val="28"/>
          <w:szCs w:val="36"/>
          <w:highlight w:val="none"/>
        </w:rPr>
        <w:instrText xml:space="preserve"> PAGEREF _Toc22912 \h </w:instrText>
      </w:r>
      <w:r>
        <w:rPr>
          <w:sz w:val="28"/>
          <w:szCs w:val="36"/>
          <w:highlight w:val="none"/>
        </w:rPr>
        <w:fldChar w:fldCharType="separate"/>
      </w:r>
      <w:r>
        <w:rPr>
          <w:sz w:val="28"/>
          <w:szCs w:val="36"/>
          <w:highlight w:val="none"/>
        </w:rPr>
        <w:t xml:space="preserve">22</w:t>
      </w:r>
      <w:r>
        <w:rPr>
          <w:sz w:val="28"/>
          <w:szCs w:val="36"/>
          <w:highlight w:val="none"/>
        </w:rPr>
        <w:fldChar w:fldCharType="end"/>
      </w:r>
      <w:r>
        <w:rPr>
          <w:rFonts w:hint="eastAsia" w:ascii="宋体" w:hAnsi="宋体" w:eastAsia="宋体" w:cs="宋体"/>
          <w:color w:val="000000"/>
          <w:sz w:val="28"/>
          <w:szCs w:val="56"/>
          <w:highlight w:val="none"/>
        </w:rPr>
        <w:fldChar w:fldCharType="end"/>
      </w:r>
      <w:r/>
    </w:p>
    <w:p>
      <w:pPr>
        <w:pStyle w:val="791"/>
        <w:keepLines w:val="0"/>
        <w:pageBreakBefore w:val="0"/>
        <w:spacing w:line="480" w:lineRule="auto"/>
        <w:widowControl w:val="off"/>
        <w:tabs>
          <w:tab w:val="right" w:pos="9451" w:leader="dot"/>
        </w:tabs>
        <w:rPr>
          <w:sz w:val="28"/>
          <w:szCs w:val="36"/>
          <w:highlight w:val="none"/>
        </w:rPr>
      </w:pPr>
      <w:r>
        <w:rPr>
          <w:rFonts w:hint="eastAsia" w:ascii="宋体" w:hAnsi="宋体" w:eastAsia="宋体" w:cs="宋体"/>
          <w:color w:val="000000"/>
          <w:sz w:val="28"/>
          <w:szCs w:val="56"/>
          <w:highlight w:val="none"/>
        </w:rPr>
        <w:fldChar w:fldCharType="begin"/>
      </w:r>
      <w:r>
        <w:rPr>
          <w:rFonts w:hint="eastAsia" w:ascii="宋体" w:hAnsi="宋体" w:eastAsia="宋体" w:cs="宋体"/>
          <w:sz w:val="28"/>
          <w:szCs w:val="56"/>
          <w:highlight w:val="none"/>
        </w:rPr>
        <w:instrText xml:space="preserve"> HYPERLINK \l _Toc24314 </w:instrText>
      </w:r>
      <w:r>
        <w:rPr>
          <w:rFonts w:hint="eastAsia" w:ascii="宋体" w:hAnsi="宋体" w:eastAsia="宋体" w:cs="宋体"/>
          <w:sz w:val="28"/>
          <w:szCs w:val="56"/>
          <w:highlight w:val="none"/>
        </w:rPr>
        <w:fldChar w:fldCharType="separate"/>
      </w:r>
      <w:r>
        <w:rPr>
          <w:rFonts w:hint="eastAsia" w:ascii="宋体" w:hAnsi="宋体" w:eastAsia="宋体" w:cs="宋体"/>
          <w:bCs/>
          <w:sz w:val="28"/>
          <w:szCs w:val="56"/>
          <w:highlight w:val="none"/>
        </w:rPr>
        <w:t xml:space="preserve">第五章 评审方法和评审标准</w:t>
      </w:r>
      <w:r>
        <w:rPr>
          <w:sz w:val="28"/>
          <w:szCs w:val="36"/>
          <w:highlight w:val="none"/>
        </w:rPr>
        <w:tab/>
      </w:r>
      <w:r>
        <w:rPr>
          <w:sz w:val="28"/>
          <w:szCs w:val="36"/>
          <w:highlight w:val="none"/>
        </w:rPr>
        <w:fldChar w:fldCharType="begin"/>
      </w:r>
      <w:r>
        <w:rPr>
          <w:sz w:val="28"/>
          <w:szCs w:val="36"/>
          <w:highlight w:val="none"/>
        </w:rPr>
        <w:instrText xml:space="preserve"> PAGEREF _Toc24314 \h </w:instrText>
      </w:r>
      <w:r>
        <w:rPr>
          <w:sz w:val="28"/>
          <w:szCs w:val="36"/>
          <w:highlight w:val="none"/>
        </w:rPr>
        <w:fldChar w:fldCharType="separate"/>
      </w:r>
      <w:r>
        <w:rPr>
          <w:sz w:val="28"/>
          <w:szCs w:val="36"/>
          <w:highlight w:val="none"/>
        </w:rPr>
        <w:t xml:space="preserve">27</w:t>
      </w:r>
      <w:r>
        <w:rPr>
          <w:sz w:val="28"/>
          <w:szCs w:val="36"/>
          <w:highlight w:val="none"/>
        </w:rPr>
        <w:fldChar w:fldCharType="end"/>
      </w:r>
      <w:r>
        <w:rPr>
          <w:rFonts w:hint="eastAsia" w:ascii="宋体" w:hAnsi="宋体" w:eastAsia="宋体" w:cs="宋体"/>
          <w:color w:val="000000"/>
          <w:sz w:val="28"/>
          <w:szCs w:val="56"/>
          <w:highlight w:val="none"/>
        </w:rPr>
        <w:fldChar w:fldCharType="end"/>
      </w:r>
      <w:r/>
    </w:p>
    <w:p>
      <w:pPr>
        <w:pStyle w:val="791"/>
        <w:keepLines w:val="0"/>
        <w:pageBreakBefore w:val="0"/>
        <w:spacing w:line="480" w:lineRule="auto"/>
        <w:widowControl w:val="off"/>
        <w:tabs>
          <w:tab w:val="right" w:pos="9451" w:leader="dot"/>
        </w:tabs>
        <w:rPr>
          <w:sz w:val="28"/>
          <w:szCs w:val="36"/>
          <w:highlight w:val="none"/>
        </w:rPr>
      </w:pPr>
      <w:r>
        <w:rPr>
          <w:rFonts w:hint="eastAsia" w:ascii="宋体" w:hAnsi="宋体" w:eastAsia="宋体" w:cs="宋体"/>
          <w:color w:val="000000"/>
          <w:sz w:val="28"/>
          <w:szCs w:val="56"/>
          <w:highlight w:val="none"/>
        </w:rPr>
        <w:fldChar w:fldCharType="begin"/>
      </w:r>
      <w:r>
        <w:rPr>
          <w:rFonts w:hint="eastAsia" w:ascii="宋体" w:hAnsi="宋体" w:eastAsia="宋体" w:cs="宋体"/>
          <w:sz w:val="28"/>
          <w:szCs w:val="56"/>
          <w:highlight w:val="none"/>
        </w:rPr>
        <w:instrText xml:space="preserve"> HYPERLINK \l _Toc22776 </w:instrText>
      </w:r>
      <w:r>
        <w:rPr>
          <w:rFonts w:hint="eastAsia" w:ascii="宋体" w:hAnsi="宋体" w:eastAsia="宋体" w:cs="宋体"/>
          <w:sz w:val="28"/>
          <w:szCs w:val="56"/>
          <w:highlight w:val="none"/>
        </w:rPr>
        <w:fldChar w:fldCharType="separate"/>
      </w:r>
      <w:r>
        <w:rPr>
          <w:rFonts w:hint="eastAsia"/>
          <w:bCs/>
          <w:sz w:val="28"/>
          <w:szCs w:val="56"/>
          <w:highlight w:val="none"/>
        </w:rPr>
        <w:t xml:space="preserve">第六章 竞争性磋商响应文件格式</w:t>
      </w:r>
      <w:r>
        <w:rPr>
          <w:sz w:val="28"/>
          <w:szCs w:val="36"/>
          <w:highlight w:val="none"/>
        </w:rPr>
        <w:tab/>
      </w:r>
      <w:r>
        <w:rPr>
          <w:sz w:val="28"/>
          <w:szCs w:val="36"/>
          <w:highlight w:val="none"/>
        </w:rPr>
        <w:fldChar w:fldCharType="begin"/>
      </w:r>
      <w:r>
        <w:rPr>
          <w:sz w:val="28"/>
          <w:szCs w:val="36"/>
          <w:highlight w:val="none"/>
        </w:rPr>
        <w:instrText xml:space="preserve"> PAGEREF _Toc22776 \h </w:instrText>
      </w:r>
      <w:r>
        <w:rPr>
          <w:sz w:val="28"/>
          <w:szCs w:val="36"/>
          <w:highlight w:val="none"/>
        </w:rPr>
        <w:fldChar w:fldCharType="separate"/>
      </w:r>
      <w:r>
        <w:rPr>
          <w:sz w:val="28"/>
          <w:szCs w:val="36"/>
          <w:highlight w:val="none"/>
        </w:rPr>
        <w:t xml:space="preserve">31</w:t>
      </w:r>
      <w:r>
        <w:rPr>
          <w:sz w:val="28"/>
          <w:szCs w:val="36"/>
          <w:highlight w:val="none"/>
        </w:rPr>
        <w:fldChar w:fldCharType="end"/>
      </w:r>
      <w:r>
        <w:rPr>
          <w:rFonts w:hint="eastAsia" w:ascii="宋体" w:hAnsi="宋体" w:eastAsia="宋体" w:cs="宋体"/>
          <w:color w:val="000000"/>
          <w:sz w:val="28"/>
          <w:szCs w:val="56"/>
          <w:highlight w:val="none"/>
        </w:rPr>
        <w:fldChar w:fldCharType="end"/>
      </w:r>
      <w:r/>
    </w:p>
    <w:p>
      <w:pPr>
        <w:pStyle w:val="955"/>
        <w:jc w:val="left"/>
        <w:keepLines w:val="0"/>
        <w:pageBreakBefore w:val="0"/>
        <w:spacing w:line="480" w:lineRule="auto"/>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0"/>
          <w:szCs w:val="56"/>
          <w:highlight w:val="none"/>
        </w:rPr>
        <w:fldChar w:fldCharType="end"/>
      </w:r>
      <w:r/>
    </w:p>
    <w:p>
      <w:pPr>
        <w:pStyle w:val="955"/>
        <w:jc w:val="left"/>
        <w:spacing w:line="48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bookmarkEnd w:id="9"/>
      <w:r/>
      <w:bookmarkEnd w:id="10"/>
      <w:r/>
      <w:r/>
    </w:p>
    <w:p>
      <w:pPr>
        <w:pStyle w:val="95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55"/>
        <w:rPr>
          <w:rFonts w:hint="eastAsia" w:ascii="宋体" w:hAnsi="宋体" w:eastAsia="宋体" w:cs="宋体"/>
          <w:color w:val="000000"/>
          <w:sz w:val="44"/>
          <w:szCs w:val="44"/>
          <w:highlight w:val="none"/>
        </w:rPr>
        <w:sectPr>
          <w:headerReference w:type="default" r:id="rId9"/>
          <w:footerReference w:type="default" r:id="rId11"/>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color w:val="000000"/>
          <w:sz w:val="44"/>
          <w:szCs w:val="44"/>
          <w:highlight w:val="none"/>
        </w:rPr>
      </w:r>
      <w:r/>
    </w:p>
    <w:p>
      <w:pPr>
        <w:pStyle w:val="955"/>
        <w:numPr>
          <w:ilvl w:val="0"/>
          <w:numId w:val="3"/>
        </w:numPr>
        <w:jc w:val="center"/>
        <w:rPr>
          <w:rFonts w:hint="eastAsia" w:ascii="宋体" w:hAnsi="宋体" w:eastAsia="宋体" w:cs="宋体"/>
          <w:b/>
          <w:bCs/>
          <w:color w:val="000000"/>
          <w:sz w:val="44"/>
          <w:szCs w:val="44"/>
          <w:highlight w:val="none"/>
        </w:rPr>
      </w:pPr>
      <w:r/>
      <w:bookmarkStart w:id="11" w:name="_Toc5502"/>
      <w:r>
        <w:rPr>
          <w:rFonts w:hint="eastAsia" w:ascii="宋体" w:hAnsi="宋体" w:eastAsia="宋体" w:cs="宋体"/>
          <w:b/>
          <w:bCs/>
          <w:color w:val="000000"/>
          <w:sz w:val="44"/>
          <w:szCs w:val="44"/>
          <w:highlight w:val="none"/>
        </w:rPr>
        <w:t xml:space="preserve">竞争性磋商采购公告</w:t>
      </w:r>
      <w:bookmarkEnd w:id="11"/>
      <w:r/>
      <w:r/>
    </w:p>
    <w:p>
      <w:pPr>
        <w:rPr>
          <w:rFonts w:hint="eastAsia" w:ascii="宋体" w:hAnsi="宋体" w:cs="宋体"/>
          <w:color w:val="000000"/>
          <w:highlight w:val="none"/>
        </w:rPr>
      </w:pPr>
      <w:r>
        <w:rPr>
          <w:rFonts w:hint="eastAsia" w:ascii="宋体" w:hAnsi="宋体" w:cs="宋体"/>
          <w:color w:val="000000"/>
          <w:highlight w:val="none"/>
        </w:rPr>
      </w:r>
      <w:r/>
    </w:p>
    <w:tbl>
      <w:tblPr>
        <w:tblStyle w:val="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项目概况</w:t>
            </w:r>
            <w:r/>
          </w:p>
          <w:p>
            <w:pPr>
              <w:ind w:firstLine="480"/>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赣榆区2023年畜禽粪污综合利用项目(专门面向中小企业)</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lang w:eastAsia="zh-CN"/>
              </w:rPr>
              <w:t xml:space="preserve">“江苏政府采购网”</w:t>
            </w:r>
            <w:r>
              <w:rPr>
                <w:rFonts w:hint="eastAsia" w:ascii="宋体" w:hAnsi="宋体" w:cs="宋体"/>
                <w:color w:val="000000"/>
                <w:sz w:val="24"/>
                <w:highlight w:val="none"/>
              </w:rPr>
              <w:t xml:space="preserve">自行免费下载</w:t>
            </w: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文件，并于</w:t>
            </w:r>
            <w:r>
              <w:rPr>
                <w:rFonts w:hint="eastAsia" w:ascii="宋体" w:hAnsi="宋体" w:cs="宋体"/>
                <w:color w:val="000000"/>
                <w:sz w:val="24"/>
                <w:highlight w:val="none"/>
                <w:u w:val="single"/>
                <w:lang w:eastAsia="zh-CN"/>
              </w:rPr>
              <w:t xml:space="preserve">202</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年</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月</w:t>
            </w:r>
            <w:r>
              <w:rPr>
                <w:rFonts w:hint="eastAsia" w:ascii="宋体" w:hAnsi="宋体" w:cs="宋体"/>
                <w:color w:val="000000"/>
                <w:sz w:val="24"/>
                <w:highlight w:val="none"/>
                <w:u w:val="single"/>
                <w:lang w:val="en-US" w:eastAsia="zh-CN"/>
              </w:rPr>
              <w:t xml:space="preserve">22</w:t>
            </w:r>
            <w:r>
              <w:rPr>
                <w:rFonts w:hint="eastAsia" w:ascii="宋体" w:hAnsi="宋体" w:cs="宋体"/>
                <w:color w:val="000000"/>
                <w:sz w:val="24"/>
                <w:highlight w:val="none"/>
                <w:u w:val="single"/>
                <w:lang w:eastAsia="zh-CN"/>
              </w:rPr>
              <w:t xml:space="preserve">日</w:t>
            </w:r>
            <w:r>
              <w:rPr>
                <w:rFonts w:hint="eastAsia" w:ascii="宋体" w:hAnsi="宋体" w:cs="宋体"/>
                <w:bCs/>
                <w:color w:val="000000"/>
                <w:sz w:val="24"/>
                <w:highlight w:val="none"/>
                <w:u w:val="single"/>
                <w:lang w:val="en-US" w:eastAsia="zh-CN"/>
              </w:rPr>
              <w:t xml:space="preserve">09点</w:t>
            </w:r>
            <w:r>
              <w:rPr>
                <w:rFonts w:hint="eastAsia" w:ascii="宋体" w:hAnsi="宋体" w:cs="宋体"/>
                <w:bCs/>
                <w:color w:val="000000"/>
                <w:sz w:val="24"/>
                <w:highlight w:val="none"/>
                <w:u w:val="single"/>
              </w:rPr>
              <w:t xml:space="preserve">00分00秒</w:t>
            </w:r>
            <w:r>
              <w:rPr>
                <w:rFonts w:hint="eastAsia" w:ascii="宋体" w:hAnsi="宋体" w:cs="宋体"/>
                <w:color w:val="000000"/>
                <w:sz w:val="24"/>
                <w:highlight w:val="none"/>
              </w:rPr>
              <w:t xml:space="preserve">（北京时间）前上传电子响应文件。 </w:t>
            </w:r>
            <w:r/>
          </w:p>
        </w:tc>
      </w:tr>
    </w:tbl>
    <w:p>
      <w:pPr>
        <w:pStyle w:val="993"/>
        <w:ind w:firstLine="482"/>
        <w:jc w:val="left"/>
        <w:keepLines w:val="0"/>
        <w:keepNext w:val="0"/>
        <w:pageBreakBefore w:val="0"/>
        <w:spacing w:before="0" w:after="0" w:line="360" w:lineRule="auto"/>
        <w:rPr>
          <w:rFonts w:hint="eastAsia" w:ascii="宋体" w:hAnsi="宋体" w:eastAsia="宋体" w:cs="宋体"/>
          <w:color w:val="000000"/>
          <w:sz w:val="24"/>
          <w:szCs w:val="24"/>
          <w:highlight w:val="none"/>
        </w:rPr>
        <w:outlineLvl w:val="9"/>
      </w:pPr>
      <w:r/>
      <w:bookmarkStart w:id="12" w:name="_Toc10339"/>
      <w:r>
        <w:rPr>
          <w:rFonts w:hint="eastAsia" w:ascii="宋体" w:hAnsi="宋体" w:eastAsia="宋体" w:cs="宋体"/>
          <w:color w:val="000000"/>
          <w:sz w:val="24"/>
          <w:szCs w:val="24"/>
          <w:highlight w:val="none"/>
        </w:rPr>
        <w:t xml:space="preserve">一、采购标段名称及编号</w:t>
      </w:r>
      <w:bookmarkEnd w:id="12"/>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项目名称：</w:t>
      </w:r>
      <w:r>
        <w:rPr>
          <w:rFonts w:hint="eastAsia" w:ascii="宋体" w:hAnsi="宋体" w:cs="宋体"/>
          <w:color w:val="000000"/>
          <w:sz w:val="24"/>
          <w:szCs w:val="24"/>
          <w:highlight w:val="none"/>
          <w:lang w:eastAsia="zh-CN"/>
        </w:rPr>
        <w:t xml:space="preserve">赣榆区2023年畜禽粪污综合利用项目(专门面向中小企业)</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编号：JSZC-320707-SJZB-C2025-0012</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t xml:space="preserve">  </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p>
    <w:p>
      <w:pPr>
        <w:ind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预算金额：人民币</w:t>
      </w:r>
      <w:r>
        <w:rPr>
          <w:rFonts w:hint="eastAsia" w:ascii="宋体" w:hAnsi="宋体" w:cs="宋体"/>
          <w:bCs/>
          <w:color w:val="000000"/>
          <w:sz w:val="24"/>
          <w:szCs w:val="24"/>
          <w:highlight w:val="none"/>
          <w:lang w:val="en-US" w:eastAsia="zh-CN"/>
        </w:rPr>
        <w:t xml:space="preserve">69.5</w:t>
      </w:r>
      <w:r>
        <w:rPr>
          <w:rFonts w:hint="eastAsia" w:ascii="宋体" w:hAnsi="宋体" w:eastAsia="宋体" w:cs="宋体"/>
          <w:bCs/>
          <w:color w:val="000000"/>
          <w:sz w:val="24"/>
          <w:szCs w:val="24"/>
          <w:highlight w:val="none"/>
        </w:rPr>
        <w:t xml:space="preserve">万元；</w:t>
      </w:r>
      <w:r/>
    </w:p>
    <w:p>
      <w:pPr>
        <w:ind w:firstLine="480"/>
        <w:jc w:val="left"/>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5、最高限价：人民币</w:t>
      </w:r>
      <w:r>
        <w:rPr>
          <w:rFonts w:hint="eastAsia" w:ascii="宋体" w:hAnsi="宋体" w:cs="宋体"/>
          <w:bCs/>
          <w:color w:val="000000"/>
          <w:sz w:val="24"/>
          <w:szCs w:val="24"/>
          <w:highlight w:val="none"/>
          <w:lang w:val="en-US" w:eastAsia="zh-CN"/>
        </w:rPr>
        <w:t xml:space="preserve">69.5</w:t>
      </w:r>
      <w:r>
        <w:rPr>
          <w:rFonts w:hint="eastAsia" w:ascii="宋体" w:hAnsi="宋体" w:eastAsia="宋体" w:cs="宋体"/>
          <w:bCs/>
          <w:color w:val="000000"/>
          <w:sz w:val="24"/>
          <w:szCs w:val="24"/>
          <w:highlight w:val="none"/>
          <w:lang w:eastAsia="zh-CN"/>
        </w:rPr>
        <w:t xml:space="preserve">万元，报价超过最高限价的按无效响应处理。</w:t>
      </w:r>
      <w:r/>
    </w:p>
    <w:p>
      <w:pPr>
        <w:ind w:firstLine="480"/>
        <w:jc w:val="left"/>
        <w:keepLines w:val="0"/>
        <w:keepNext w:val="0"/>
        <w:pageBreakBefore w:val="0"/>
        <w:spacing w:line="360" w:lineRule="auto"/>
        <w:rPr>
          <w:rFonts w:hint="eastAsia" w:ascii="宋体" w:hAnsi="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、采购需求：</w:t>
      </w:r>
      <w:r>
        <w:rPr>
          <w:rFonts w:hint="eastAsia" w:ascii="宋体" w:hAnsi="宋体" w:cs="宋体"/>
          <w:color w:val="000000"/>
          <w:sz w:val="24"/>
          <w:szCs w:val="24"/>
          <w:highlight w:val="none"/>
          <w:lang w:eastAsia="zh-CN"/>
        </w:rPr>
        <w:t xml:space="preserve">赣榆区2023年畜禽粪污综合利用项目(专门面向中小企业)，</w:t>
      </w:r>
      <w:r>
        <w:rPr>
          <w:rFonts w:hint="eastAsia" w:ascii="宋体" w:hAnsi="宋体" w:cs="宋体"/>
          <w:color w:val="000000"/>
          <w:sz w:val="24"/>
          <w:szCs w:val="24"/>
          <w:highlight w:val="none"/>
          <w:lang w:val="en-US" w:eastAsia="zh-CN"/>
        </w:rPr>
        <w:t xml:space="preserve">需采购有机肥翻抛机2台和撒粪车5台，</w:t>
      </w:r>
      <w:r>
        <w:rPr>
          <w:rFonts w:hint="eastAsia" w:ascii="宋体" w:hAnsi="宋体" w:eastAsia="宋体" w:cs="宋体"/>
          <w:bCs/>
          <w:color w:val="000000"/>
          <w:sz w:val="24"/>
          <w:szCs w:val="24"/>
          <w:highlight w:val="none"/>
          <w:lang w:eastAsia="zh-CN"/>
        </w:rPr>
        <w:t xml:space="preserve">具体内容详见</w:t>
      </w:r>
      <w:r>
        <w:rPr>
          <w:rFonts w:hint="eastAsia" w:ascii="宋体" w:hAnsi="宋体" w:eastAsia="宋体" w:cs="宋体"/>
          <w:bCs/>
          <w:color w:val="000000"/>
          <w:sz w:val="24"/>
          <w:szCs w:val="24"/>
          <w:highlight w:val="none"/>
          <w:lang w:val="en-US" w:eastAsia="zh-CN"/>
        </w:rPr>
        <w:t xml:space="preserve">竞争性磋商文件</w:t>
      </w:r>
      <w:r>
        <w:rPr>
          <w:rFonts w:hint="eastAsia" w:ascii="宋体" w:hAnsi="宋体" w:eastAsia="宋体" w:cs="宋体"/>
          <w:color w:val="000000"/>
          <w:sz w:val="24"/>
          <w:szCs w:val="24"/>
          <w:highlight w:val="none"/>
        </w:rPr>
        <w:t xml:space="preserve">第四章“项目需求”；</w:t>
      </w:r>
      <w:r/>
    </w:p>
    <w:p>
      <w:pPr>
        <w:ind w:firstLine="482"/>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对项目需求部分的询问、质疑请与采购人联系；</w:t>
      </w:r>
      <w:r/>
    </w:p>
    <w:p>
      <w:pPr>
        <w:pStyle w:val="971"/>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7、合同履行期限：20日历天</w:t>
      </w:r>
      <w:r>
        <w:rPr>
          <w:rFonts w:hint="eastAsia" w:ascii="宋体" w:hAnsi="宋体" w:eastAsia="宋体" w:cs="宋体"/>
          <w:bCs/>
          <w:color w:val="000000"/>
          <w:sz w:val="24"/>
          <w:szCs w:val="24"/>
          <w:highlight w:val="none"/>
          <w:lang w:val="en-US" w:eastAsia="zh-CN" w:bidi="ar-SA"/>
        </w:rPr>
        <w:t xml:space="preserve">完成供货、安装调试、验收合格并正常使用；</w:t>
      </w:r>
      <w:r/>
    </w:p>
    <w:p>
      <w:pPr>
        <w:pStyle w:val="963"/>
        <w:ind w:firstLine="480"/>
        <w:jc w:val="left"/>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质量要求：</w:t>
      </w:r>
      <w:r>
        <w:rPr>
          <w:rFonts w:hint="eastAsia" w:ascii="宋体" w:hAnsi="宋体" w:cs="宋体"/>
          <w:color w:val="000000"/>
          <w:sz w:val="24"/>
          <w:szCs w:val="24"/>
          <w:highlight w:val="none"/>
          <w:lang w:val="en-US" w:eastAsia="zh-CN" w:bidi="ar-SA"/>
        </w:rPr>
        <w:t xml:space="preserve">合格</w:t>
      </w:r>
      <w:r>
        <w:rPr>
          <w:rFonts w:hint="eastAsia" w:ascii="宋体" w:hAnsi="宋体" w:eastAsia="宋体" w:cs="宋体"/>
          <w:color w:val="000000"/>
          <w:sz w:val="24"/>
          <w:szCs w:val="24"/>
          <w:highlight w:val="none"/>
          <w:lang w:val="en-US" w:eastAsia="zh-CN" w:bidi="ar-SA"/>
        </w:rPr>
        <w:t xml:space="preserve">；</w:t>
      </w:r>
      <w:r/>
    </w:p>
    <w:p>
      <w:pPr>
        <w:ind w:firstLine="480"/>
        <w:jc w:val="left"/>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、本项目不接受联合体。</w:t>
      </w:r>
      <w:r/>
    </w:p>
    <w:p>
      <w:pPr>
        <w:pStyle w:val="993"/>
        <w:ind w:firstLine="482"/>
        <w:jc w:val="left"/>
        <w:keepLines w:val="0"/>
        <w:keepNext w:val="0"/>
        <w:pageBreakBefore w:val="0"/>
        <w:spacing w:before="0" w:after="0" w:line="360" w:lineRule="auto"/>
        <w:rPr>
          <w:rFonts w:hint="eastAsia" w:ascii="宋体" w:hAnsi="宋体" w:eastAsia="宋体" w:cs="宋体"/>
          <w:color w:val="000000"/>
          <w:sz w:val="24"/>
          <w:szCs w:val="24"/>
          <w:highlight w:val="none"/>
        </w:rPr>
        <w:outlineLvl w:val="9"/>
      </w:pPr>
      <w:r/>
      <w:bookmarkStart w:id="13" w:name="_Toc3664"/>
      <w:r>
        <w:rPr>
          <w:rFonts w:hint="eastAsia" w:ascii="宋体" w:hAnsi="宋体" w:eastAsia="宋体" w:cs="宋体"/>
          <w:color w:val="000000"/>
          <w:sz w:val="24"/>
          <w:szCs w:val="24"/>
          <w:highlight w:val="none"/>
        </w:rPr>
        <w:t xml:space="preserve">二、合格磋商供应商资格要求</w:t>
      </w:r>
      <w:bookmarkEnd w:id="13"/>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bookmarkStart w:id="14" w:name="_Toc26501"/>
      <w:r>
        <w:rPr>
          <w:rFonts w:hint="eastAsia" w:ascii="宋体" w:hAnsi="宋体" w:eastAsia="宋体" w:cs="宋体"/>
          <w:color w:val="000000"/>
          <w:sz w:val="24"/>
          <w:highlight w:val="none"/>
        </w:rPr>
        <w:t xml:space="preserve">1、满足《中华人民共和国政府采购法》第二十二条规定，并提供以下材料：</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w:t>
      </w:r>
      <w:r/>
    </w:p>
    <w:p>
      <w:pPr>
        <w:ind w:firstLine="480"/>
        <w:jc w:val="left"/>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上一年度的财务状况报告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成立不满一年无需提供</w:t>
      </w:r>
      <w:r>
        <w:rPr>
          <w:rFonts w:hint="eastAsia" w:ascii="宋体" w:hAnsi="宋体" w:eastAsia="宋体" w:cs="宋体"/>
          <w:color w:val="000000"/>
          <w:sz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（3）依法缴纳税收和社会保障资金的相关材料</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（根据连财购〔2023〕4号文件精神，2、3项可以提供《财务状况报告及税收、社会保障资金缴纳情况承诺函》，详见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第六章</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投标文件格式）</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（4）具备履行合同所必需的设备和专业技术能力的声明及证明材料；</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（5）参加政府采购活动前三年内在经营活动中没有重大违法记录的书面声明。</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p>
    <w:p>
      <w:pPr>
        <w:ind w:firstLine="480"/>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3、本项目的特定资格要求：</w:t>
      </w:r>
      <w:r>
        <w:rPr>
          <w:rFonts w:hint="eastAsia" w:ascii="宋体" w:hAnsi="宋体" w:cs="宋体"/>
          <w:color w:val="000000"/>
          <w:sz w:val="24"/>
          <w:highlight w:val="none"/>
          <w:lang w:val="en-US" w:eastAsia="zh-CN"/>
        </w:rPr>
        <w:t xml:space="preserve">无</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4、本项目的其他资格要求：</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Times New Roman" w:eastAsia="宋体" w:cs="Arial"/>
          <w:color w:val="auto"/>
          <w:sz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供应商/投标主体及其法定代表人、项目负责人未被列入“连云港市赣榆区行贿人联合惩戒信息库。”</w:t>
      </w:r>
      <w:r/>
    </w:p>
    <w:p>
      <w:pPr>
        <w:ind w:firstLine="480"/>
        <w:jc w:val="left"/>
        <w:pageBreakBefore w:val="0"/>
        <w:spacing w:line="360" w:lineRule="auto"/>
        <w:widowControl w:val="off"/>
        <w:rPr>
          <w:rFonts w:hint="eastAsia"/>
        </w:rPr>
      </w:pPr>
      <w:r>
        <w:rPr>
          <w:rFonts w:hint="eastAsia" w:ascii="宋体" w:hAnsi="宋体" w:eastAsia="宋体" w:cs="宋体"/>
          <w:color w:val="auto"/>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）本项目不接受进口产品（进口产品是指通过中国海关报关验放进入中国境内且产自关境外的产品</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）本项目成交后不允许转包或分包。</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规定的其他条件。</w:t>
      </w:r>
      <w:r/>
    </w:p>
    <w:p>
      <w:pPr>
        <w:pStyle w:val="993"/>
        <w:ind w:firstLine="482"/>
        <w:jc w:val="left"/>
        <w:keepLines w:val="0"/>
        <w:keepNext w:val="0"/>
        <w:pageBreakBefore w:val="0"/>
        <w:spacing w:before="0" w:after="0"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三、获取磋商文件</w:t>
      </w:r>
      <w:bookmarkEnd w:id="14"/>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bookmarkStart w:id="15" w:name="_Toc17581"/>
      <w:r/>
      <w:bookmarkStart w:id="16" w:name="_Toc35393635"/>
      <w:r/>
      <w:bookmarkStart w:id="17" w:name="_Toc35393804"/>
      <w:r>
        <w:rPr>
          <w:rFonts w:hint="eastAsia" w:ascii="宋体" w:hAnsi="宋体" w:eastAsia="宋体" w:cs="宋体"/>
          <w:color w:val="000000"/>
          <w:sz w:val="24"/>
          <w:highlight w:val="none"/>
        </w:rPr>
        <w:t xml:space="preserve">1、时间：</w:t>
      </w:r>
      <w:r>
        <w:rPr>
          <w:rFonts w:hint="eastAsia" w:ascii="宋体" w:hAnsi="宋体" w:eastAsia="宋体" w:cs="宋体"/>
          <w:color w:val="auto"/>
          <w:sz w:val="24"/>
          <w:szCs w:val="24"/>
          <w:highlight w:val="none"/>
        </w:rPr>
        <w:t xml:space="preserve">自磋商文件公告发布之日起5个工作日；</w:t>
      </w:r>
      <w:r/>
    </w:p>
    <w:p>
      <w:pPr>
        <w:ind w:firstLine="480"/>
        <w:jc w:val="left"/>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2、地点：</w:t>
      </w:r>
      <w:r>
        <w:rPr>
          <w:rFonts w:hint="eastAsia" w:ascii="宋体" w:hAnsi="宋体" w:eastAsia="宋体" w:cs="宋体"/>
          <w:color w:val="000000"/>
          <w:sz w:val="24"/>
          <w:highlight w:val="none"/>
          <w:lang w:eastAsia="zh-CN"/>
        </w:rPr>
        <w:t xml:space="preserve">“江苏政府采购网”</w:t>
      </w:r>
      <w:r/>
    </w:p>
    <w:p>
      <w:pPr>
        <w:ind w:firstLine="480"/>
        <w:jc w:val="left"/>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3、网址∶</w:t>
      </w:r>
      <w:r>
        <w:rPr>
          <w:rFonts w:hint="eastAsia" w:ascii="宋体" w:hAnsi="宋体" w:eastAsia="宋体" w:cs="宋体"/>
          <w:color w:val="000000"/>
          <w:sz w:val="24"/>
          <w:highlight w:val="none"/>
          <w:lang w:eastAsia="zh-CN"/>
        </w:rPr>
        <w:t xml:space="preserve">http://jszfcg.jsczt.cn/</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4、方式：在线获取</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5、售价：0元</w:t>
      </w:r>
      <w:r/>
    </w:p>
    <w:p>
      <w:pPr>
        <w:pStyle w:val="993"/>
        <w:ind w:firstLine="482"/>
        <w:jc w:val="left"/>
        <w:keepLines w:val="0"/>
        <w:keepNext w:val="0"/>
        <w:pageBreakBefore w:val="0"/>
        <w:spacing w:before="0" w:after="0"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四、电子响应文件</w:t>
      </w:r>
      <w:bookmarkEnd w:id="15"/>
      <w:r>
        <w:rPr>
          <w:rFonts w:hint="eastAsia" w:ascii="宋体" w:hAnsi="宋体" w:eastAsia="宋体" w:cs="宋体"/>
          <w:color w:val="000000"/>
          <w:sz w:val="24"/>
          <w:szCs w:val="24"/>
          <w:highlight w:val="none"/>
        </w:rPr>
        <w:t xml:space="preserve">递交及开启</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bookmarkStart w:id="18" w:name="_Toc20177"/>
      <w:r>
        <w:rPr>
          <w:rFonts w:hint="eastAsia" w:ascii="宋体" w:hAnsi="宋体" w:eastAsia="宋体" w:cs="宋体"/>
          <w:color w:val="000000"/>
          <w:sz w:val="24"/>
          <w:highlight w:val="none"/>
        </w:rPr>
        <w:t xml:space="preserve">1、电子响应文件递交截止时间与地点：</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年</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月</w:t>
      </w:r>
      <w:r>
        <w:rPr>
          <w:rFonts w:hint="eastAsia" w:ascii="宋体" w:hAnsi="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09</w:t>
      </w:r>
      <w:r>
        <w:rPr>
          <w:rFonts w:hint="eastAsia" w:ascii="宋体" w:hAnsi="宋体" w:eastAsia="宋体" w:cs="宋体"/>
          <w:color w:val="000000"/>
          <w:sz w:val="24"/>
          <w:highlight w:val="none"/>
        </w:rPr>
        <w:t xml:space="preserve">时00分（北京时间）</w:t>
      </w:r>
      <w:r/>
    </w:p>
    <w:p>
      <w:pPr>
        <w:ind w:firstLine="48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cs="宋体"/>
          <w:color w:val="auto"/>
          <w:sz w:val="24"/>
          <w:szCs w:val="24"/>
          <w:highlight w:val="none"/>
        </w:rPr>
        <w:t xml:space="preserve">：“苏采云”系统（网址：http://jszfcg.jsczt.cn/）“开标大厅”。</w:t>
      </w:r>
      <w:r/>
    </w:p>
    <w:p>
      <w:pPr>
        <w:numPr>
          <w:ilvl w:val="0"/>
          <w:numId w:val="4"/>
        </w:numPr>
        <w:ind w:left="0"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开启时间与地点：</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年</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lang w:eastAsia="zh-CN"/>
        </w:rPr>
        <w:t xml:space="preserve">月</w:t>
      </w:r>
      <w:r>
        <w:rPr>
          <w:rFonts w:hint="eastAsia" w:ascii="宋体" w:hAnsi="宋体" w:cs="宋体"/>
          <w:color w:val="000000"/>
          <w:sz w:val="24"/>
          <w:highlight w:val="none"/>
          <w:lang w:val="en-US" w:eastAsia="zh-CN"/>
        </w:rPr>
        <w:t xml:space="preserve">22</w:t>
      </w:r>
      <w:r>
        <w:rPr>
          <w:rFonts w:hint="eastAsia" w:ascii="宋体" w:hAnsi="宋体" w:eastAsia="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09</w:t>
      </w:r>
      <w:r>
        <w:rPr>
          <w:rFonts w:hint="eastAsia" w:ascii="宋体" w:hAnsi="宋体" w:eastAsia="宋体" w:cs="宋体"/>
          <w:color w:val="000000"/>
          <w:sz w:val="24"/>
          <w:highlight w:val="none"/>
        </w:rPr>
        <w:t xml:space="preserve">时00分（北京时间）</w:t>
      </w:r>
      <w:r/>
    </w:p>
    <w:p>
      <w:pPr>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w:t>
      </w:r>
      <w:r>
        <w:rPr>
          <w:rFonts w:hint="eastAsia" w:ascii="宋体" w:hAnsi="宋体" w:cs="宋体"/>
          <w:color w:val="auto"/>
          <w:sz w:val="24"/>
          <w:szCs w:val="24"/>
          <w:highlight w:val="none"/>
        </w:rPr>
        <w:t xml:space="preserve">：“苏采云”系统（网址：http://jszfcg.jsczt.cn/）“开标大厅”。</w:t>
      </w:r>
      <w:bookmarkEnd w:id="18"/>
      <w:r/>
      <w:r/>
    </w:p>
    <w:p>
      <w:pPr>
        <w:numPr>
          <w:ilvl w:val="0"/>
          <w:numId w:val="5"/>
        </w:numPr>
        <w:ind w:firstLine="482"/>
        <w:jc w:val="left"/>
        <w:keepLines w:val="0"/>
        <w:keepNext w:val="0"/>
        <w:pageBreakBefore w:val="0"/>
        <w:spacing w:line="360" w:lineRule="auto"/>
        <w:rPr>
          <w:rFonts w:hint="eastAsia" w:ascii="宋体" w:hAnsi="宋体" w:eastAsia="宋体" w:cs="宋体"/>
          <w:b/>
          <w:color w:val="000000"/>
          <w:sz w:val="24"/>
          <w:highlight w:val="none"/>
        </w:rPr>
      </w:pPr>
      <w:r/>
      <w:bookmarkStart w:id="19" w:name="_Toc28359094"/>
      <w:r/>
      <w:bookmarkStart w:id="20" w:name="_Toc35393803"/>
      <w:r/>
      <w:bookmarkStart w:id="21" w:name="_Toc35393634"/>
      <w:r/>
      <w:bookmarkStart w:id="22" w:name="_Toc28359017"/>
      <w:r>
        <w:rPr>
          <w:rFonts w:hint="eastAsia" w:ascii="宋体" w:hAnsi="宋体" w:eastAsia="宋体" w:cs="宋体"/>
          <w:b/>
          <w:color w:val="000000"/>
          <w:sz w:val="24"/>
          <w:highlight w:val="none"/>
        </w:rPr>
        <w:t xml:space="preserve">公告</w:t>
      </w:r>
      <w:bookmarkEnd w:id="19"/>
      <w:r/>
      <w:bookmarkEnd w:id="20"/>
      <w:r/>
      <w:bookmarkEnd w:id="21"/>
      <w:r/>
      <w:bookmarkEnd w:id="22"/>
      <w:r>
        <w:rPr>
          <w:rFonts w:hint="eastAsia" w:ascii="宋体" w:hAnsi="宋体" w:eastAsia="宋体" w:cs="宋体"/>
          <w:b/>
          <w:color w:val="000000"/>
          <w:sz w:val="24"/>
          <w:highlight w:val="none"/>
        </w:rPr>
        <w:t xml:space="preserve">期限及媒介</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1、公告期限：自本公告发布之日起</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个工作日。</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2、发布媒介：“苏采云”政府采购交易系统</w:t>
      </w:r>
      <w:r/>
    </w:p>
    <w:p>
      <w:pPr>
        <w:ind w:firstLine="482"/>
        <w:jc w:val="left"/>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六、其他补充事宜</w:t>
      </w:r>
      <w:bookmarkEnd w:id="16"/>
      <w:r/>
      <w:bookmarkEnd w:id="17"/>
      <w:r/>
      <w:r/>
    </w:p>
    <w:p>
      <w:pPr>
        <w:ind w:firstLine="480"/>
        <w:jc w:val="left"/>
        <w:pageBreakBefore w:val="0"/>
        <w:spacing w:line="360" w:lineRule="auto"/>
        <w:widowControl w:val="off"/>
        <w:rPr>
          <w:rFonts w:hint="eastAsia" w:ascii="宋体" w:hAnsi="宋体" w:cs="宋体"/>
          <w:color w:val="auto"/>
          <w:sz w:val="24"/>
          <w:highlight w:val="none"/>
        </w:rPr>
      </w:pPr>
      <w:r/>
      <w:bookmarkStart w:id="23" w:name="_Toc35393805"/>
      <w:r/>
      <w:bookmarkStart w:id="24" w:name="_Toc28359095"/>
      <w:r/>
      <w:bookmarkStart w:id="25" w:name="_Toc35393636"/>
      <w:r/>
      <w:bookmarkStart w:id="26" w:name="_Toc28359018"/>
      <w:r>
        <w:rPr>
          <w:rFonts w:hint="eastAsia" w:ascii="宋体" w:hAnsi="宋体" w:cs="宋体"/>
          <w:color w:val="auto"/>
          <w:sz w:val="24"/>
          <w:highlight w:val="none"/>
        </w:rPr>
        <w:t xml:space="preserve">1、根据苏财购［2020］52号文规定，本次磋商不收取磋商保证金。</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 xml:space="preserve">2、</w:t>
      </w:r>
      <w:r>
        <w:rPr>
          <w:rFonts w:hint="eastAsia" w:ascii="宋体" w:hAnsi="宋体" w:eastAsia="宋体" w:cs="宋体"/>
          <w:b w:val="0"/>
          <w:bCs w:val="0"/>
          <w:i/>
          <w:iCs/>
          <w:color w:val="auto"/>
          <w:sz w:val="24"/>
          <w:highlight w:val="none"/>
          <w:u w:val="single"/>
        </w:rPr>
        <w:t xml:space="preserve">本磋商文件中斜体且有下划线部分为实质性要求和条件</w:t>
      </w:r>
      <w:r>
        <w:rPr>
          <w:rFonts w:hint="eastAsia" w:ascii="宋体" w:hAnsi="宋体" w:eastAsia="宋体" w:cs="宋体"/>
          <w:b w:val="0"/>
          <w:bCs w:val="0"/>
          <w:color w:val="auto"/>
          <w:sz w:val="24"/>
          <w:highlight w:val="none"/>
        </w:rPr>
        <w:t xml:space="preserve">，由采购人根据实际情况设置，</w:t>
      </w:r>
      <w:r>
        <w:rPr>
          <w:rFonts w:hint="eastAsia" w:ascii="宋体" w:hAnsi="宋体" w:eastAsia="宋体" w:cs="宋体"/>
          <w:b w:val="0"/>
          <w:bCs w:val="0"/>
          <w:color w:val="auto"/>
          <w:sz w:val="24"/>
          <w:szCs w:val="24"/>
          <w:highlight w:val="none"/>
        </w:rPr>
        <w:t xml:space="preserve">供应商须逐条明确作出满足实质性要求和条件的响应，否则将按无效响应处理。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所有的响应供应商须在苏采云系统规定时间内填写并提交最后报价，未在磋商小组规定的时间内完成最后报价的视为放弃磋商，其磋商响应按无效响应处理。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auto"/>
          <w:sz w:val="24"/>
          <w:szCs w:val="24"/>
          <w:highlight w:val="none"/>
          <w:lang w:eastAsia="zh-CN"/>
        </w:rPr>
        <w:t xml:space="preserve">江苏政府采购网</w:t>
      </w:r>
      <w:r>
        <w:rPr>
          <w:rFonts w:hint="eastAsia" w:ascii="宋体" w:hAnsi="宋体" w:eastAsia="宋体" w:cs="宋体"/>
          <w:b w:val="0"/>
          <w:bCs w:val="0"/>
          <w:color w:val="auto"/>
          <w:sz w:val="24"/>
          <w:szCs w:val="24"/>
          <w:highlight w:val="none"/>
        </w:rPr>
        <w:t xml:space="preserve">网站。若因供应商自身原因未及时关注本项目有关修改、补充或变更信息，导致响应文件编制或提交失误，由此造成的一切损失由供应商自行承担。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6、电子采购说明</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http://www.ccgp-jiangsu.gov.cn/jiangsu/zlxz/ee/ee3a4bc5a3454aa2b0d9312230633ce9.html</w:t>
      </w:r>
      <w:r/>
    </w:p>
    <w:p>
      <w:pPr>
        <w:ind w:firstLine="480"/>
        <w:pageBreakBefore w:val="0"/>
        <w:spacing w:line="360" w:lineRule="auto"/>
        <w:widowControl w:val="off"/>
        <w:rPr>
          <w:rFonts w:hint="eastAsia"/>
          <w:color w:val="auto"/>
          <w:highlight w:val="none"/>
        </w:rPr>
      </w:pPr>
      <w:r>
        <w:rPr>
          <w:rFonts w:hint="eastAsia" w:ascii="宋体" w:hAnsi="宋体" w:eastAsia="宋体" w:cs="宋体"/>
          <w:b w:val="0"/>
          <w:bCs w:val="0"/>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w:t>
      </w:r>
      <w:r>
        <w:rPr>
          <w:rFonts w:hint="eastAsia" w:ascii="宋体" w:hAnsi="宋体" w:cs="宋体"/>
          <w:color w:val="auto"/>
          <w:sz w:val="24"/>
          <w:highlight w:val="none"/>
        </w:rPr>
        <w:t xml:space="preserve">无效响应的，自行承担一切损失。</w:t>
      </w:r>
      <w:r/>
    </w:p>
    <w:p>
      <w:pPr>
        <w:ind w:firstLine="482"/>
        <w:jc w:val="left"/>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七、凡对本次采购提出询问，请按以下方式联系</w:t>
      </w:r>
      <w:bookmarkEnd w:id="23"/>
      <w:r/>
      <w:bookmarkEnd w:id="24"/>
      <w:r/>
      <w:bookmarkEnd w:id="25"/>
      <w:r/>
      <w:bookmarkEnd w:id="2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bookmarkStart w:id="27" w:name="_Toc28359019"/>
      <w:r/>
      <w:bookmarkStart w:id="28" w:name="_Toc28359096"/>
      <w:r/>
      <w:bookmarkStart w:id="29" w:name="_Toc35393637"/>
      <w:r/>
      <w:bookmarkStart w:id="30" w:name="_Toc35393806"/>
      <w:r>
        <w:rPr>
          <w:rFonts w:hint="eastAsia" w:ascii="宋体" w:hAnsi="宋体" w:eastAsia="宋体" w:cs="宋体"/>
          <w:color w:val="000000"/>
          <w:sz w:val="24"/>
          <w:highlight w:val="none"/>
        </w:rPr>
        <w:t xml:space="preserve">1、采购人信息</w:t>
      </w:r>
      <w:bookmarkEnd w:id="27"/>
      <w:r/>
      <w:bookmarkEnd w:id="28"/>
      <w:r/>
      <w:bookmarkEnd w:id="29"/>
      <w:r/>
      <w:bookmarkEnd w:id="30"/>
      <w:r/>
      <w:r/>
    </w:p>
    <w:p>
      <w:pPr>
        <w:ind w:firstLine="480"/>
        <w:jc w:val="left"/>
        <w:keepLines w:val="0"/>
        <w:keepNext w:val="0"/>
        <w:pageBreakBefore w:val="0"/>
        <w:spacing w:line="360" w:lineRule="auto"/>
        <w:rPr>
          <w:rFonts w:ascii="宋体" w:hAnsi="宋体" w:eastAsia="宋体" w:cs="宋体"/>
          <w:color w:val="000000"/>
          <w:sz w:val="24"/>
          <w:highlight w:val="none"/>
          <w:lang w:val="en-US" w:eastAsia="zh-CN"/>
        </w:rPr>
      </w:pPr>
      <w:r/>
      <w:bookmarkStart w:id="31" w:name="_Toc28359020"/>
      <w:r/>
      <w:bookmarkStart w:id="32" w:name="_Toc28359097"/>
      <w:r/>
      <w:bookmarkStart w:id="33" w:name="_Toc35393807"/>
      <w:r/>
      <w:bookmarkStart w:id="34" w:name="_Toc35393638"/>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连云港市赣榆区农村能源环境保护办公室</w:t>
      </w:r>
      <w:r/>
    </w:p>
    <w:p>
      <w:pPr>
        <w:ind w:firstLine="480"/>
        <w:jc w:val="left"/>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ascii="SimSun" w:hAnsi="SimSun" w:eastAsia="SimSun" w:cs="SimSun"/>
          <w:color w:val="000000"/>
          <w:sz w:val="24"/>
        </w:rPr>
        <w:t xml:space="preserve">张勇       电话： 13739123789</w:t>
      </w:r>
      <w:r>
        <w:rPr>
          <w:rFonts w:hint="eastAsia" w:ascii="宋体" w:hAnsi="宋体" w:eastAsia="宋体" w:cs="宋体"/>
          <w:color w:val="000000"/>
          <w:sz w:val="24"/>
          <w:highlight w:val="none"/>
        </w:rPr>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bookmarkEnd w:id="31"/>
      <w:r/>
      <w:bookmarkEnd w:id="32"/>
      <w:r/>
      <w:bookmarkEnd w:id="33"/>
      <w:r/>
      <w:bookmarkEnd w:id="34"/>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名    称：苏州建设工程招标代理有限公司</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w:t>
      </w:r>
      <w:r>
        <w:rPr>
          <w:rFonts w:hint="eastAsia" w:ascii="宋体" w:hAnsi="宋体" w:eastAsia="宋体" w:cs="宋体"/>
          <w:color w:val="auto"/>
          <w:sz w:val="24"/>
          <w:szCs w:val="24"/>
          <w:highlight w:val="none"/>
          <w:lang w:val="en-US" w:eastAsia="zh-CN"/>
        </w:rPr>
        <w:t xml:space="preserve">连云港市海州区朝阳东路22-2号海晟新寓AB号楼B座202室</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车树新  13611558337</w:t>
      </w:r>
      <w:r/>
    </w:p>
    <w:p>
      <w:pPr>
        <w:numPr>
          <w:ilvl w:val="0"/>
          <w:numId w:val="4"/>
        </w:numPr>
        <w:ind w:left="0"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项目联系方式</w:t>
      </w:r>
      <w:r/>
    </w:p>
    <w:p>
      <w:pPr>
        <w:numPr>
          <w:ilvl w:val="0"/>
          <w:numId w:val="0"/>
        </w:numPr>
        <w:ind w:left="480"/>
        <w:jc w:val="left"/>
        <w:keepLines w:val="0"/>
        <w:keepNext w:val="0"/>
        <w:pageBreakBefore w:val="0"/>
        <w:spacing w:line="360" w:lineRule="auto"/>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项目联系人：</w:t>
      </w:r>
      <w:r>
        <w:rPr>
          <w:rFonts w:hint="eastAsia" w:ascii="宋体" w:hAnsi="宋体" w:eastAsia="宋体" w:cs="宋体"/>
          <w:color w:val="auto"/>
          <w:sz w:val="24"/>
          <w:szCs w:val="24"/>
          <w:highlight w:val="none"/>
          <w:lang w:val="en-US" w:eastAsia="zh-CN"/>
        </w:rPr>
        <w:t xml:space="preserve">车树新</w:t>
      </w:r>
      <w:r/>
    </w:p>
    <w:p>
      <w:pPr>
        <w:ind w:firstLine="480"/>
        <w:jc w:val="left"/>
        <w:keepLines w:val="0"/>
        <w:keepNext w:val="0"/>
        <w:pageBreakBefore w:val="0"/>
        <w:spacing w:line="360" w:lineRule="auto"/>
        <w:rPr>
          <w:highlight w:val="none"/>
          <w:lang w:val="en-US" w:eastAsia="zh-CN"/>
        </w:rPr>
      </w:pPr>
      <w:r>
        <w:rPr>
          <w:rFonts w:hint="eastAsia" w:ascii="宋体" w:hAnsi="宋体" w:eastAsia="宋体" w:cs="宋体"/>
          <w:color w:val="000000"/>
          <w:sz w:val="24"/>
          <w:highlight w:val="none"/>
        </w:rPr>
        <w:t xml:space="preserve">电　　话：</w:t>
      </w:r>
      <w:r>
        <w:rPr>
          <w:rFonts w:hint="eastAsia" w:ascii="宋体" w:hAnsi="宋体" w:eastAsia="宋体" w:cs="宋体"/>
          <w:color w:val="auto"/>
          <w:sz w:val="24"/>
          <w:szCs w:val="24"/>
          <w:highlight w:val="none"/>
          <w:lang w:val="en-US" w:eastAsia="zh-CN"/>
        </w:rPr>
        <w:t xml:space="preserve">13611558337</w:t>
      </w:r>
      <w:r/>
    </w:p>
    <w:p>
      <w:pPr>
        <w:rPr>
          <w:rFonts w:hint="eastAsia" w:ascii="宋体" w:hAnsi="宋体" w:eastAsia="宋体" w:cs="宋体"/>
          <w:b/>
          <w:bCs/>
          <w:color w:val="000000"/>
          <w:sz w:val="44"/>
          <w:szCs w:val="44"/>
          <w:highlight w:val="none"/>
        </w:rPr>
      </w:pPr>
      <w:r/>
      <w:bookmarkStart w:id="35" w:name="_Toc7098"/>
      <w:r/>
      <w:bookmarkStart w:id="36" w:name="_Toc9694"/>
      <w:r/>
      <w:bookmarkStart w:id="37" w:name="_Toc465856612"/>
      <w:r/>
      <w:bookmarkStart w:id="38" w:name="_Toc14577347"/>
      <w:r/>
      <w:bookmarkStart w:id="39" w:name="_Toc61149549"/>
      <w:r/>
      <w:bookmarkStart w:id="40" w:name="_Toc513029209"/>
      <w:r>
        <w:rPr>
          <w:rFonts w:hint="eastAsia" w:ascii="宋体" w:hAnsi="宋体" w:eastAsia="宋体" w:cs="宋体"/>
          <w:b/>
          <w:bCs/>
          <w:color w:val="000000"/>
          <w:sz w:val="44"/>
          <w:szCs w:val="44"/>
          <w:highlight w:val="none"/>
        </w:rPr>
        <w:br w:type="page" w:clear="all"/>
      </w:r>
      <w:r/>
    </w:p>
    <w:p>
      <w:pPr>
        <w:pStyle w:val="955"/>
        <w:jc w:val="center"/>
        <w:rPr>
          <w:rFonts w:hint="eastAsia" w:ascii="宋体" w:hAnsi="宋体" w:eastAsia="宋体" w:cs="宋体"/>
          <w:color w:val="000000"/>
          <w:sz w:val="44"/>
          <w:szCs w:val="44"/>
          <w:highlight w:val="none"/>
        </w:rPr>
      </w:pPr>
      <w:r/>
      <w:bookmarkStart w:id="41" w:name="_Toc2084"/>
      <w:r>
        <w:rPr>
          <w:rFonts w:hint="eastAsia" w:ascii="宋体" w:hAnsi="宋体" w:eastAsia="宋体" w:cs="宋体"/>
          <w:b/>
          <w:bCs/>
          <w:color w:val="000000"/>
          <w:sz w:val="44"/>
          <w:szCs w:val="44"/>
          <w:highlight w:val="none"/>
        </w:rPr>
        <w:t xml:space="preserve">第二章 磋商须知</w:t>
      </w:r>
      <w:bookmarkEnd w:id="35"/>
      <w:r/>
      <w:bookmarkEnd w:id="36"/>
      <w:r/>
      <w:bookmarkEnd w:id="37"/>
      <w:r/>
      <w:bookmarkEnd w:id="41"/>
      <w:r/>
      <w:r/>
    </w:p>
    <w:p>
      <w:pPr>
        <w:ind w:firstLine="2040"/>
        <w:spacing w:after="143" w:line="360" w:lineRule="auto"/>
        <w:rPr>
          <w:rFonts w:hint="eastAsia" w:ascii="宋体" w:hAnsi="宋体" w:cs="宋体"/>
          <w:b/>
          <w:bCs/>
          <w:color w:val="000000"/>
          <w:sz w:val="24"/>
          <w:highlight w:val="none"/>
        </w:rPr>
      </w:pPr>
      <w:r>
        <w:rPr>
          <w:rFonts w:hint="eastAsia" w:ascii="宋体" w:hAnsi="宋体" w:cs="宋体"/>
          <w:bCs/>
          <w:color w:val="000000"/>
          <w:sz w:val="24"/>
          <w:highlight w:val="none"/>
        </w:rPr>
        <w:t xml:space="preserve">（参加竞争性磋商的供应商以下简称“磋商供应商”）</w:t>
      </w:r>
      <w:bookmarkEnd w:id="38"/>
      <w:r/>
      <w:bookmarkEnd w:id="39"/>
      <w:r/>
      <w:bookmarkEnd w:id="40"/>
      <w:r/>
      <w:r/>
    </w:p>
    <w:p>
      <w:pPr>
        <w:ind w:left="0" w:firstLine="643"/>
        <w:keepLines/>
        <w:keepNext/>
        <w:pageBreakBefore w:val="0"/>
        <w:spacing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42" w:name="_Toc513029203"/>
      <w:r/>
      <w:bookmarkStart w:id="43" w:name="_Toc120614214"/>
      <w:r/>
      <w:bookmarkStart w:id="44" w:name="_Toc16938519"/>
      <w:r/>
      <w:bookmarkStart w:id="45" w:name="_Toc20823275"/>
      <w:r/>
      <w:bookmarkStart w:id="46" w:name="_Toc465856613"/>
      <w:r/>
      <w:bookmarkStart w:id="47" w:name="_Toc18421"/>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42"/>
      <w:r/>
      <w:bookmarkEnd w:id="43"/>
      <w:r/>
      <w:bookmarkEnd w:id="44"/>
      <w:r/>
      <w:bookmarkEnd w:id="45"/>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48" w:name="_Hlt16619475"/>
      <w:r/>
      <w:bookmarkEnd w:id="48"/>
      <w:r/>
      <w:bookmarkStart w:id="49" w:name="_Toc458694821"/>
      <w:r/>
      <w:bookmarkStart w:id="50" w:name="_Toc20823276"/>
      <w:r/>
      <w:bookmarkStart w:id="51" w:name="_Toc16938520"/>
      <w:r/>
      <w:bookmarkStart w:id="52" w:name="_Toc513029204"/>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End w:id="49"/>
      <w:r>
        <w:rPr>
          <w:rFonts w:hint="eastAsia" w:ascii="宋体" w:hAnsi="宋体" w:eastAsia="宋体" w:cs="宋体"/>
          <w:b/>
          <w:bCs/>
          <w:color w:val="000000" w:themeColor="text1"/>
          <w:sz w:val="24"/>
          <w:szCs w:val="24"/>
          <w:highlight w:val="none"/>
          <w14:textFill>
            <w14:solidFill>
              <w14:schemeClr w14:val="tx1"/>
            </w14:solidFill>
          </w14:textFill>
        </w:rPr>
        <w:t xml:space="preserve">、采购方式</w:t>
      </w:r>
      <w:bookmarkEnd w:id="50"/>
      <w:r/>
      <w:bookmarkEnd w:id="51"/>
      <w:r/>
      <w:bookmarkEnd w:id="52"/>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 本次政府采购活动采取竞争性磋商(以下简称磋商</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方式，本磋商文件仅适用于磋商公告中所述项目。</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53" w:name="_Toc513029205"/>
      <w:r/>
      <w:bookmarkStart w:id="54" w:name="_Toc20823277"/>
      <w:r/>
      <w:bookmarkStart w:id="55" w:name="_Toc16938521"/>
      <w:r>
        <w:rPr>
          <w:rFonts w:hint="eastAsia" w:ascii="宋体" w:hAnsi="宋体" w:eastAsia="宋体" w:cs="宋体"/>
          <w:b/>
          <w:bCs/>
          <w:color w:val="000000" w:themeColor="text1"/>
          <w:sz w:val="24"/>
          <w:szCs w:val="24"/>
          <w:highlight w:val="none"/>
          <w14:textFill>
            <w14:solidFill>
              <w14:schemeClr w14:val="tx1"/>
            </w14:solidFill>
          </w14:textFill>
        </w:rPr>
        <w:t xml:space="preserve">2、合格的</w:t>
      </w:r>
      <w:bookmarkEnd w:id="53"/>
      <w:r/>
      <w:bookmarkEnd w:id="54"/>
      <w:r/>
      <w:bookmarkEnd w:id="55"/>
      <w:r>
        <w:rPr>
          <w:rFonts w:hint="eastAsia" w:ascii="宋体" w:hAnsi="宋体" w:eastAsia="宋体" w:cs="宋体"/>
          <w:b/>
          <w:bCs/>
          <w:color w:val="000000" w:themeColor="text1"/>
          <w:sz w:val="24"/>
          <w:szCs w:val="24"/>
          <w:highlight w:val="none"/>
          <w14:textFill>
            <w14:solidFill>
              <w14:schemeClr w14:val="tx1"/>
            </w14:solidFill>
          </w14:textFill>
        </w:rPr>
        <w:t xml:space="preserve">供应商</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14:ligatures w14:val="none"/>
        </w:rPr>
      </w:pPr>
      <w:r>
        <w:rPr>
          <w:rFonts w:hint="eastAsia" w:ascii="宋体" w:hAnsi="宋体"/>
          <w:color w:val="000000" w:themeColor="text1"/>
          <w:sz w:val="24"/>
          <w:szCs w:val="24"/>
          <w:highlight w:val="none"/>
          <w14:textFill>
            <w14:solidFill>
              <w14:schemeClr w14:val="tx1"/>
            </w14:solidFill>
          </w14:textFill>
        </w:rPr>
        <w:t xml:space="preserve">2.1满足磋商公告中供应商资格要求的规定。</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14:ligatures w14:val="none"/>
        </w:rPr>
      </w:pPr>
      <w:r>
        <w:rPr>
          <w:rFonts w:hint="eastAsia" w:ascii="宋体" w:hAnsi="宋体"/>
          <w:color w:val="000000" w:themeColor="text1"/>
          <w:sz w:val="24"/>
          <w:szCs w:val="24"/>
          <w:highlight w:val="none"/>
          <w14:textFill>
            <w14:solidFill>
              <w14:schemeClr w14:val="tx1"/>
            </w14:solidFill>
          </w14:textFill>
        </w:rPr>
        <w:t xml:space="preserve">2.2 满足本磋商文件实质性要求和条件的规定。</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14:ligatures w14:val="none"/>
        </w:rPr>
        <w:outlineLvl w:val="3"/>
      </w:pPr>
      <w:r/>
      <w:bookmarkStart w:id="56" w:name="_Toc20823278"/>
      <w:r/>
      <w:bookmarkStart w:id="57" w:name="_Toc513029206"/>
      <w:r/>
      <w:bookmarkStart w:id="58" w:name="_Toc16938522"/>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6"/>
      <w:r/>
      <w:bookmarkEnd w:id="57"/>
      <w:r/>
      <w:bookmarkEnd w:id="58"/>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14:ligatures w14:val="none"/>
        </w:rPr>
      </w:pPr>
      <w:r>
        <w:rPr>
          <w:rFonts w:hint="eastAsia" w:ascii="宋体" w:hAnsi="宋体"/>
          <w:color w:val="000000" w:themeColor="text1"/>
          <w:sz w:val="24"/>
          <w:szCs w:val="24"/>
          <w:highlight w:val="none"/>
          <w14:textFill>
            <w14:solidFill>
              <w14:schemeClr w14:val="tx1"/>
            </w14:solidFill>
          </w14:textFill>
        </w:rPr>
        <w:t xml:space="preserve">3.1 本次磋商及由此产生的合同受中华人民共和国有关的法律法规制约和保护。</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14:ligatures w14:val="none"/>
        </w:rPr>
        <w:outlineLvl w:val="3"/>
      </w:pPr>
      <w:r/>
      <w:bookmarkStart w:id="59" w:name="_Toc16938523"/>
      <w:r/>
      <w:bookmarkStart w:id="60" w:name="_Toc462564067"/>
      <w:r/>
      <w:bookmarkStart w:id="61" w:name="_Toc513029207"/>
      <w:r/>
      <w:bookmarkStart w:id="62" w:name="_Toc20823279"/>
      <w:r>
        <w:rPr>
          <w:rFonts w:hint="eastAsia" w:ascii="宋体" w:hAnsi="宋体" w:eastAsia="宋体" w:cs="宋体"/>
          <w:b/>
          <w:bCs/>
          <w:color w:val="000000" w:themeColor="text1"/>
          <w:sz w:val="24"/>
          <w:szCs w:val="24"/>
          <w:highlight w:val="none"/>
          <w14:textFill>
            <w14:solidFill>
              <w14:schemeClr w14:val="tx1"/>
            </w14:solidFill>
          </w14:textFill>
        </w:rPr>
        <w:t xml:space="preserve">4、磋商费用</w:t>
      </w:r>
      <w:bookmarkEnd w:id="59"/>
      <w:r/>
      <w:bookmarkEnd w:id="60"/>
      <w:r/>
      <w:bookmarkEnd w:id="61"/>
      <w:r/>
      <w:bookmarkEnd w:id="62"/>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供应商应自行承担所有与参加本次磋商有关的费用，无论磋商过程中的做法和结果如何，</w:t>
      </w:r>
      <w:r>
        <w:rPr>
          <w:rFonts w:hint="eastAsia" w:ascii="宋体" w:hAnsi="宋体"/>
          <w:color w:val="000000" w:themeColor="text1"/>
          <w:sz w:val="24"/>
          <w:szCs w:val="24"/>
          <w:highlight w:val="none"/>
          <w:lang w:eastAsia="zh-CN"/>
          <w14:textFill>
            <w14:solidFill>
              <w14:schemeClr w14:val="tx1"/>
            </w14:solidFill>
          </w14:textFill>
        </w:rPr>
        <w:t xml:space="preserve">苏州建设工程招标代理有限公司</w:t>
      </w:r>
      <w:r>
        <w:rPr>
          <w:rFonts w:hint="eastAsia"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lang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）在任何情况下均无义务和责任承担这些费用。</w:t>
      </w:r>
      <w:r/>
    </w:p>
    <w:p>
      <w:pPr>
        <w:ind w:left="0" w:firstLine="480"/>
        <w:pageBreakBefore w:val="0"/>
        <w:spacing w:line="360" w:lineRule="auto"/>
        <w:widowControl w:val="off"/>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本项目招标代理费用每标段按苏招协【2022】002号文规定标准的48%计取，投标人在投标报价时应充分考虑在中标后的各项费用支出，综合考虑在投标报价中，不得单列。</w:t>
      </w:r>
      <w:r/>
    </w:p>
    <w:p>
      <w:pPr>
        <w:ind w:left="0" w:firstLine="482"/>
        <w:keepLines/>
        <w:keepNext/>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5、磋商文件的约束力</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ind w:left="0" w:firstLine="643"/>
        <w:keepLines/>
        <w:keepNext/>
        <w:pageBreakBefore w:val="0"/>
        <w:spacing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63" w:name="_Toc16938525"/>
      <w:r/>
      <w:bookmarkStart w:id="64" w:name="_Toc120614215"/>
      <w:r/>
      <w:bookmarkStart w:id="65" w:name="_Toc20823281"/>
      <w:r>
        <w:rPr>
          <w:rFonts w:hint="eastAsia" w:ascii="Times New Roman" w:hAnsi="Times New Roman"/>
          <w:b/>
          <w:bCs/>
          <w:color w:val="000000" w:themeColor="text1"/>
          <w:sz w:val="32"/>
          <w:szCs w:val="32"/>
          <w:highlight w:val="none"/>
          <w14:textFill>
            <w14:solidFill>
              <w14:schemeClr w14:val="tx1"/>
            </w14:solidFill>
          </w14:textFill>
        </w:rPr>
        <w:t xml:space="preserve">二、</w:t>
      </w:r>
      <w:bookmarkEnd w:id="63"/>
      <w:r/>
      <w:bookmarkEnd w:id="64"/>
      <w:r/>
      <w:bookmarkEnd w:id="65"/>
      <w:r>
        <w:rPr>
          <w:rFonts w:hint="eastAsia" w:ascii="Times New Roman" w:hAnsi="Times New Roman"/>
          <w:b/>
          <w:bCs/>
          <w:color w:val="000000" w:themeColor="text1"/>
          <w:sz w:val="32"/>
          <w:szCs w:val="32"/>
          <w:highlight w:val="none"/>
          <w14:textFill>
            <w14:solidFill>
              <w14:schemeClr w14:val="tx1"/>
            </w14:solidFill>
          </w14:textFill>
        </w:rPr>
        <w:t xml:space="preserve">磋商文件</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66" w:name="_Toc16938526"/>
      <w:r/>
      <w:bookmarkStart w:id="67" w:name="_Toc513029210"/>
      <w:r/>
      <w:bookmarkStart w:id="68" w:name="_Toc20823282"/>
      <w:r>
        <w:rPr>
          <w:rFonts w:hint="eastAsia" w:ascii="宋体" w:hAnsi="宋体" w:eastAsia="宋体" w:cs="宋体"/>
          <w:b/>
          <w:bCs/>
          <w:color w:val="000000" w:themeColor="text1"/>
          <w:sz w:val="24"/>
          <w:szCs w:val="24"/>
          <w:highlight w:val="none"/>
          <w14:textFill>
            <w14:solidFill>
              <w14:schemeClr w14:val="tx1"/>
            </w14:solidFill>
          </w14:textFill>
        </w:rPr>
        <w:t xml:space="preserve">6、磋商文件构成</w:t>
      </w:r>
      <w:bookmarkEnd w:id="66"/>
      <w:r/>
      <w:bookmarkEnd w:id="67"/>
      <w:r/>
      <w:bookmarkEnd w:id="68"/>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磋商文件由以下部分组成：</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（1）磋商邀请</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（2）供应商须知</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（3）合同文本</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（4）采购需求</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（5）评审方法与评审标准</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（6）响应文件格式</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请仔细检查磋商文件是否齐全，如有缺漏请立即与</w:t>
      </w:r>
      <w:r>
        <w:rPr>
          <w:rFonts w:hint="eastAsia" w:ascii="宋体" w:hAnsi="宋体"/>
          <w:color w:val="000000" w:themeColor="text1"/>
          <w:sz w:val="24"/>
          <w:szCs w:val="21"/>
          <w:highlight w:val="none"/>
          <w:lang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联系解决。</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69" w:name="_Toc513029211"/>
      <w:r/>
      <w:bookmarkStart w:id="70" w:name="_Toc16938527"/>
      <w:r/>
      <w:bookmarkStart w:id="71" w:name="_Toc20823283"/>
      <w:r/>
      <w:bookmarkStart w:id="72" w:name="_Toc462564070"/>
      <w:r>
        <w:rPr>
          <w:rFonts w:hint="eastAsia" w:ascii="宋体" w:hAnsi="宋体" w:eastAsia="宋体" w:cs="宋体"/>
          <w:b/>
          <w:bCs/>
          <w:color w:val="000000" w:themeColor="text1"/>
          <w:sz w:val="24"/>
          <w:szCs w:val="24"/>
          <w:highlight w:val="none"/>
          <w14:textFill>
            <w14:solidFill>
              <w14:schemeClr w14:val="tx1"/>
            </w14:solidFill>
          </w14:textFill>
        </w:rPr>
        <w:t xml:space="preserve">7、磋商文件的澄清</w:t>
      </w:r>
      <w:bookmarkEnd w:id="69"/>
      <w:r/>
      <w:bookmarkEnd w:id="70"/>
      <w:r/>
      <w:bookmarkEnd w:id="71"/>
      <w:r/>
      <w:bookmarkEnd w:id="72"/>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7.1</w:t>
      </w:r>
      <w:r>
        <w:rPr>
          <w:rFonts w:hint="eastAsia" w:ascii="宋体" w:hAnsi="宋体"/>
          <w:color w:val="000000" w:themeColor="text1"/>
          <w:sz w:val="24"/>
          <w:szCs w:val="21"/>
          <w:highlight w:val="none"/>
          <w14:textFill>
            <w14:solidFill>
              <w14:schemeClr w14:val="tx1"/>
            </w14:solidFill>
          </w14:textFill>
        </w:rPr>
        <w:t xml:space="preserve"> 任何要求对磋商文件进行澄清的供应商，应在磋商截止期5日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按磋商公告中的通讯地址，以书面形式通知</w:t>
      </w:r>
      <w:r>
        <w:rPr>
          <w:rFonts w:hint="eastAsia" w:ascii="宋体" w:hAnsi="宋体"/>
          <w:color w:val="000000" w:themeColor="text1"/>
          <w:sz w:val="24"/>
          <w:szCs w:val="21"/>
          <w:highlight w:val="none"/>
          <w:lang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73" w:name="_Toc20823284"/>
      <w:r/>
      <w:bookmarkStart w:id="74" w:name="_Toc16938528"/>
      <w:r/>
      <w:bookmarkStart w:id="75" w:name="_Toc462564071"/>
      <w:r/>
      <w:bookmarkStart w:id="76" w:name="_Toc513029212"/>
      <w:r>
        <w:rPr>
          <w:rFonts w:hint="eastAsia" w:ascii="宋体" w:hAnsi="宋体" w:eastAsia="宋体" w:cs="宋体"/>
          <w:b/>
          <w:bCs/>
          <w:color w:val="000000" w:themeColor="text1"/>
          <w:sz w:val="24"/>
          <w:szCs w:val="24"/>
          <w:highlight w:val="none"/>
          <w14:textFill>
            <w14:solidFill>
              <w14:schemeClr w14:val="tx1"/>
            </w14:solidFill>
          </w14:textFill>
        </w:rPr>
        <w:t xml:space="preserve">8、磋商文件的澄清和修改</w:t>
      </w:r>
      <w:bookmarkEnd w:id="73"/>
      <w:r/>
      <w:bookmarkEnd w:id="74"/>
      <w:r/>
      <w:bookmarkEnd w:id="75"/>
      <w:r/>
      <w:bookmarkEnd w:id="76"/>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8.1 在响应文件提交截止时间前，</w:t>
      </w:r>
      <w:r>
        <w:rPr>
          <w:rFonts w:hint="eastAsia" w:ascii="宋体" w:hAnsi="宋体"/>
          <w:color w:val="000000" w:themeColor="text1"/>
          <w:sz w:val="24"/>
          <w:szCs w:val="21"/>
          <w:highlight w:val="none"/>
          <w:lang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可以对磋商文件进行澄清和修改</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 澄清或者修改的内容作为磋商文件的组成部分。澄清或者修改的内容可能影响响应文件编制的，</w:t>
      </w:r>
      <w:r>
        <w:rPr>
          <w:rFonts w:hint="eastAsia" w:ascii="宋体" w:hAnsi="宋体"/>
          <w:color w:val="000000" w:themeColor="text1"/>
          <w:sz w:val="24"/>
          <w:szCs w:val="21"/>
          <w:highlight w:val="none"/>
          <w:lang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将在提交首次响应文件截止时间至少5日前，在“江苏政府采购网”上发布书面更正公告形式通知所有获取磋商文件的供应商</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 更正公告内容将作为磋商文件的组成部分，并对供应商具有约束力。不足5日的，</w:t>
      </w:r>
      <w:r>
        <w:rPr>
          <w:rFonts w:hint="eastAsia" w:ascii="宋体" w:hAnsi="宋体"/>
          <w:color w:val="000000" w:themeColor="text1"/>
          <w:sz w:val="24"/>
          <w:szCs w:val="21"/>
          <w:highlight w:val="none"/>
          <w:lang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将顺延提交首次响应文件截止时间。</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8.2</w:t>
      </w:r>
      <w:r>
        <w:rPr>
          <w:rFonts w:hint="eastAsia" w:ascii="宋体" w:hAnsi="宋体"/>
          <w:color w:val="000000" w:themeColor="text1"/>
          <w:sz w:val="24"/>
          <w:szCs w:val="21"/>
          <w:highlight w:val="none"/>
          <w:lang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r/>
    </w:p>
    <w:p>
      <w:pPr>
        <w:ind w:left="0" w:firstLine="643"/>
        <w:keepLines/>
        <w:keepNext/>
        <w:pageBreakBefore w:val="0"/>
        <w:spacing w:line="360" w:lineRule="auto"/>
        <w:widowControl w:val="off"/>
        <w:rPr>
          <w:rFonts w:hint="eastAsia" w:ascii="Times New Roman" w:hAnsi="Times New Roman" w:eastAsia="宋体" w:cs="Times New Roman"/>
          <w:b/>
          <w:bCs/>
          <w:color w:val="000000" w:themeColor="text1"/>
          <w:sz w:val="32"/>
          <w:szCs w:val="32"/>
          <w:highlight w:val="none"/>
          <w14:textFill>
            <w14:solidFill>
              <w14:schemeClr w14:val="tx1"/>
            </w14:solidFill>
          </w14:textFill>
        </w:rPr>
        <w:outlineLvl w:val="2"/>
      </w:pPr>
      <w:r/>
      <w:bookmarkStart w:id="77" w:name="_Toc20823285"/>
      <w:r/>
      <w:bookmarkStart w:id="78" w:name="_Toc462564072"/>
      <w:r/>
      <w:bookmarkStart w:id="79" w:name="_Toc16938529"/>
      <w:r/>
      <w:bookmarkStart w:id="80" w:name="_Toc513029213"/>
      <w:r/>
      <w:bookmarkStart w:id="81" w:name="_Toc120614216"/>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三、响应文件的编制</w:t>
      </w:r>
      <w:bookmarkEnd w:id="77"/>
      <w:r/>
      <w:bookmarkEnd w:id="78"/>
      <w:r/>
      <w:bookmarkEnd w:id="79"/>
      <w:r/>
      <w:bookmarkEnd w:id="80"/>
      <w:r/>
      <w:bookmarkEnd w:id="81"/>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82" w:name="_Toc16938530"/>
      <w:r/>
      <w:bookmarkStart w:id="83" w:name="_Toc513029214"/>
      <w:r/>
      <w:bookmarkStart w:id="84" w:name="_Toc462564073"/>
      <w:r/>
      <w:bookmarkStart w:id="85" w:name="_Toc20823286"/>
      <w:r>
        <w:rPr>
          <w:rFonts w:hint="eastAsia" w:ascii="宋体" w:hAnsi="宋体" w:eastAsia="宋体" w:cs="宋体"/>
          <w:b/>
          <w:bCs/>
          <w:color w:val="000000" w:themeColor="text1"/>
          <w:sz w:val="24"/>
          <w:szCs w:val="24"/>
          <w:highlight w:val="none"/>
          <w14:textFill>
            <w14:solidFill>
              <w14:schemeClr w14:val="tx1"/>
            </w14:solidFill>
          </w14:textFill>
        </w:rPr>
        <w:t xml:space="preserve">9、响应文件的语言及度量衡单位</w:t>
      </w:r>
      <w:bookmarkEnd w:id="82"/>
      <w:r/>
      <w:bookmarkEnd w:id="83"/>
      <w:r/>
      <w:bookmarkEnd w:id="84"/>
      <w:r/>
      <w:bookmarkEnd w:id="85"/>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供应商提交的响应文件以及供应商与</w:t>
      </w:r>
      <w:r>
        <w:rPr>
          <w:rFonts w:hint="eastAsia" w:ascii="宋体" w:hAnsi="宋体"/>
          <w:color w:val="000000" w:themeColor="text1"/>
          <w:sz w:val="24"/>
          <w:szCs w:val="21"/>
          <w:highlight w:val="none"/>
          <w:lang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就有关磋商的所有来往通知、函件和文件均应使用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 除技术性能另有规定外，响应文件所使用的度量衡单位，均须采用国家法定计量单位。</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86" w:name="_Toc16938531"/>
      <w:r/>
      <w:bookmarkStart w:id="87" w:name="_Toc513029215"/>
      <w:r/>
      <w:bookmarkStart w:id="88" w:name="_Toc462564074"/>
      <w:r/>
      <w:bookmarkStart w:id="89" w:name="_Toc20823287"/>
      <w:r>
        <w:rPr>
          <w:rFonts w:hint="eastAsia" w:ascii="宋体" w:hAnsi="宋体" w:eastAsia="宋体" w:cs="宋体"/>
          <w:b/>
          <w:bCs/>
          <w:color w:val="000000" w:themeColor="text1"/>
          <w:sz w:val="24"/>
          <w:szCs w:val="24"/>
          <w:highlight w:val="none"/>
          <w14:textFill>
            <w14:solidFill>
              <w14:schemeClr w14:val="tx1"/>
            </w14:solidFill>
          </w14:textFill>
        </w:rPr>
        <w:t xml:space="preserve">10、响应文件构成</w:t>
      </w:r>
      <w:bookmarkEnd w:id="86"/>
      <w:r/>
      <w:bookmarkEnd w:id="87"/>
      <w:r/>
      <w:bookmarkEnd w:id="88"/>
      <w:r/>
      <w:bookmarkEnd w:id="89"/>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供应商编写的响应文件应包括资格证明文件、符合性证明文件、分项报价表、技术要求响应及偏离表、商务要求响应及偏离表、其他证明文件、磋商响应函等部分。</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 如标书制作工具中格式和内容与“江苏政府采购网”发布的磋商文件不一致，请以“江苏政府采购网”发布的磋商文件为准。</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90" w:name="_Hlt26670360"/>
      <w:r/>
      <w:bookmarkEnd w:id="90"/>
      <w:r/>
      <w:bookmarkStart w:id="91" w:name="_Hlt26668975"/>
      <w:r/>
      <w:bookmarkEnd w:id="91"/>
      <w:r/>
      <w:bookmarkStart w:id="92" w:name="_Hlt26954838"/>
      <w:r/>
      <w:bookmarkEnd w:id="92"/>
      <w:r/>
      <w:bookmarkStart w:id="93" w:name="_Toc513029219"/>
      <w:r/>
      <w:bookmarkStart w:id="94" w:name="_Toc14577354"/>
      <w:r/>
      <w:bookmarkStart w:id="95" w:name="_Toc14577357"/>
      <w:r/>
      <w:bookmarkStart w:id="96" w:name="_Toc49090509"/>
      <w:r/>
      <w:bookmarkStart w:id="97" w:name="_Toc513029216"/>
      <w:r/>
      <w:bookmarkStart w:id="98" w:name="_Toc49090507"/>
      <w:r/>
      <w:bookmarkStart w:id="99" w:name="_Toc49090508"/>
      <w:r/>
      <w:bookmarkStart w:id="100" w:name="_Toc14577355"/>
      <w:r>
        <w:rPr>
          <w:rFonts w:hint="eastAsia" w:ascii="宋体" w:hAnsi="宋体" w:eastAsia="宋体" w:cs="宋体"/>
          <w:b/>
          <w:bCs/>
          <w:color w:val="000000" w:themeColor="text1"/>
          <w:sz w:val="24"/>
          <w:szCs w:val="24"/>
          <w:highlight w:val="none"/>
          <w14:textFill>
            <w14:solidFill>
              <w14:schemeClr w14:val="tx1"/>
            </w14:solidFill>
          </w14:textFill>
        </w:rPr>
        <w:t xml:space="preserve">11、证明磋商响应标的符合磋商文件规定的文件</w:t>
      </w:r>
      <w:bookmarkEnd w:id="93"/>
      <w:r/>
      <w:bookmarkEnd w:id="94"/>
      <w:r/>
      <w:bookmarkEnd w:id="95"/>
      <w:r/>
      <w:bookmarkEnd w:id="96"/>
      <w:r/>
      <w:bookmarkEnd w:id="97"/>
      <w:r/>
      <w:bookmarkEnd w:id="98"/>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99"/>
      <w:r/>
      <w:bookmarkEnd w:id="100"/>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12、分项报价表</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供应商应按照磋商文件规定格式填报分项报价表。</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磋商文件中另有规定的按规定执行。</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01" w:name="_Hlt26670486"/>
      <w:r/>
      <w:bookmarkEnd w:id="101"/>
      <w:r/>
      <w:bookmarkStart w:id="102" w:name="_Hlt26954848"/>
      <w:r/>
      <w:bookmarkEnd w:id="102"/>
      <w:r/>
      <w:bookmarkStart w:id="103" w:name="_Hlt26954731"/>
      <w:r/>
      <w:bookmarkEnd w:id="103"/>
      <w:r/>
      <w:bookmarkStart w:id="104" w:name="_Hlt26954846"/>
      <w:r/>
      <w:bookmarkEnd w:id="104"/>
      <w:r/>
      <w:bookmarkStart w:id="105" w:name="_Hlt26670482"/>
      <w:r/>
      <w:bookmarkEnd w:id="105"/>
      <w:r>
        <w:rPr>
          <w:rFonts w:hint="eastAsia" w:ascii="宋体" w:hAnsi="宋体" w:eastAsia="宋体" w:cs="宋体"/>
          <w:b/>
          <w:bCs/>
          <w:color w:val="000000" w:themeColor="text1"/>
          <w:sz w:val="24"/>
          <w:szCs w:val="24"/>
          <w:highlight w:val="none"/>
          <w14:textFill>
            <w14:solidFill>
              <w14:schemeClr w14:val="tx1"/>
            </w14:solidFill>
          </w14:textFill>
        </w:rPr>
        <w:t xml:space="preserve">13、技术要求响应及偏离表、商务要求响应及偏离表</w:t>
      </w:r>
      <w:r/>
    </w:p>
    <w:p>
      <w:pPr>
        <w:ind w:left="0" w:firstLine="480"/>
        <w:pageBreakBefore w:val="0"/>
        <w:spacing w:line="360" w:lineRule="auto"/>
        <w:widowControl w:val="off"/>
        <w:rPr>
          <w:rFonts w:hint="eastAsia" w:ascii="宋体" w:hAnsi="Arial" w:cs="宋体"/>
          <w:color w:val="000000" w:themeColor="text1"/>
          <w:sz w:val="24"/>
          <w:szCs w:val="21"/>
          <w:highlight w:val="none"/>
          <w:lang w:val="zh-CN"/>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color w:val="000000" w:themeColor="text1"/>
          <w:sz w:val="24"/>
          <w:szCs w:val="21"/>
          <w:highlight w:val="none"/>
          <w:lang w:val="zh-CN"/>
          <w14:textFill>
            <w14:solidFill>
              <w14:schemeClr w14:val="tx1"/>
            </w14:solidFill>
          </w14:textFill>
        </w:rPr>
        <w:t xml:space="preserve">供应商需对磋商文件中的技术要求与商务要求逐项作出响应或偏离，并说明原因。</w:t>
      </w:r>
      <w:r/>
    </w:p>
    <w:p>
      <w:pPr>
        <w:ind w:left="0" w:firstLine="480"/>
        <w:pageBreakBefore w:val="0"/>
        <w:spacing w:line="360" w:lineRule="auto"/>
        <w:widowControl w:val="off"/>
        <w:rPr>
          <w:rFonts w:hint="eastAsia" w:ascii="宋体" w:hAnsi="Arial" w:cs="宋体"/>
          <w:color w:val="000000" w:themeColor="text1"/>
          <w:sz w:val="24"/>
          <w:szCs w:val="21"/>
          <w:highlight w:val="none"/>
          <w:lang w:val="zh-CN"/>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14、服务承诺、培训计划、人员安排及其他</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w:t>
      </w:r>
      <w:r>
        <w:rPr>
          <w:rFonts w:hint="eastAsia" w:ascii="宋体" w:hAnsi="宋体"/>
          <w:color w:val="000000" w:themeColor="text1"/>
          <w:sz w:val="24"/>
          <w:szCs w:val="24"/>
          <w:highlight w:val="none"/>
          <w14:textFill>
            <w14:solidFill>
              <w14:schemeClr w14:val="tx1"/>
            </w14:solidFill>
          </w14:textFill>
        </w:rPr>
        <w:t xml:space="preserve">供应商需根据磋商文件要求提供有关售后服务的管理制度，售后服务机构的分布情况，售后服务人员的数量、素质、技术水平及售后服务的反应能力等。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14.2供应商需根据磋商文件要求提供培训计划。</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14.3供应商需根据磋商文件要求提供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磋商响应标的的主要组成部分、功能设计、实现思路及关键技术等。</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06" w:name="_Toc14577359"/>
      <w:r/>
      <w:bookmarkStart w:id="107" w:name="_Toc49090510"/>
      <w:r>
        <w:rPr>
          <w:rFonts w:hint="eastAsia" w:ascii="宋体" w:hAnsi="宋体" w:eastAsia="宋体" w:cs="宋体"/>
          <w:b/>
          <w:bCs/>
          <w:color w:val="000000" w:themeColor="text1"/>
          <w:sz w:val="24"/>
          <w:szCs w:val="24"/>
          <w:highlight w:val="none"/>
          <w14:textFill>
            <w14:solidFill>
              <w14:schemeClr w14:val="tx1"/>
            </w14:solidFill>
          </w14:textFill>
        </w:rPr>
        <w:t xml:space="preserve">15、磋商响应函</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供应商应按照磋商文件中提供的格式完整、正确填写磋商响应函。</w:t>
      </w:r>
      <w:bookmarkEnd w:id="106"/>
      <w:r/>
      <w:bookmarkEnd w:id="107"/>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08" w:name="_Toc14577360"/>
      <w:r/>
      <w:bookmarkStart w:id="109" w:name="_Toc49090511"/>
      <w:r>
        <w:rPr>
          <w:rFonts w:hint="eastAsia" w:ascii="宋体" w:hAnsi="宋体" w:eastAsia="宋体" w:cs="宋体"/>
          <w:b/>
          <w:bCs/>
          <w:color w:val="000000" w:themeColor="text1"/>
          <w:sz w:val="24"/>
          <w:szCs w:val="24"/>
          <w:highlight w:val="none"/>
          <w14:textFill>
            <w14:solidFill>
              <w14:schemeClr w14:val="tx1"/>
            </w14:solidFill>
          </w14:textFill>
        </w:rPr>
        <w:t xml:space="preserve">16、磋商有效期</w:t>
      </w:r>
      <w:bookmarkEnd w:id="108"/>
      <w:r/>
      <w:bookmarkEnd w:id="109"/>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16.1磋商有效期为</w:t>
      </w:r>
      <w:r>
        <w:rPr>
          <w:rFonts w:hint="eastAsia" w:ascii="宋体" w:hAnsi="宋体"/>
          <w:bCs/>
          <w:color w:val="000000" w:themeColor="text1"/>
          <w:sz w:val="24"/>
          <w:szCs w:val="21"/>
          <w:highlight w:val="none"/>
          <w:lang w:eastAsia="zh-CN"/>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规定的提交响应文件截止之日后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17、磋商有效期的延长</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w:t>
      </w:r>
      <w:r>
        <w:rPr>
          <w:rFonts w:hint="eastAsia" w:ascii="宋体" w:hAnsi="宋体"/>
          <w:bCs/>
          <w:color w:val="000000" w:themeColor="text1"/>
          <w:sz w:val="24"/>
          <w:szCs w:val="21"/>
          <w:highlight w:val="none"/>
          <w:lang w:eastAsia="zh-CN"/>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bCs/>
          <w:color w:val="000000" w:themeColor="text1"/>
          <w:sz w:val="24"/>
          <w:szCs w:val="21"/>
          <w:highlight w:val="none"/>
          <w:lang w:eastAsia="zh-CN"/>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ind w:left="0" w:firstLine="643"/>
        <w:keepLines/>
        <w:keepNext/>
        <w:pageBreakBefore w:val="0"/>
        <w:spacing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10" w:name="_Hlt26954739"/>
      <w:r/>
      <w:bookmarkEnd w:id="110"/>
      <w:r/>
      <w:bookmarkStart w:id="111" w:name="_Hlt26954852"/>
      <w:r/>
      <w:bookmarkEnd w:id="111"/>
      <w:r/>
      <w:bookmarkStart w:id="112" w:name="_Toc16938540"/>
      <w:r/>
      <w:bookmarkStart w:id="113" w:name="_Toc513029224"/>
      <w:r/>
      <w:bookmarkStart w:id="114" w:name="_Toc120614217"/>
      <w:r/>
      <w:bookmarkStart w:id="115" w:name="_Toc20823296"/>
      <w:r>
        <w:rPr>
          <w:rFonts w:hint="eastAsia" w:ascii="Times New Roman" w:hAnsi="Times New Roman"/>
          <w:b/>
          <w:bCs/>
          <w:color w:val="000000" w:themeColor="text1"/>
          <w:sz w:val="32"/>
          <w:szCs w:val="32"/>
          <w:highlight w:val="none"/>
          <w14:textFill>
            <w14:solidFill>
              <w14:schemeClr w14:val="tx1"/>
            </w14:solidFill>
          </w14:textFill>
        </w:rPr>
        <w:t xml:space="preserve">四、响应文件的递交</w:t>
      </w:r>
      <w:bookmarkEnd w:id="112"/>
      <w:r/>
      <w:bookmarkEnd w:id="113"/>
      <w:r/>
      <w:bookmarkEnd w:id="114"/>
      <w:r/>
      <w:bookmarkEnd w:id="115"/>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16" w:name="_Toc462564084"/>
      <w:r/>
      <w:bookmarkStart w:id="117" w:name="_Toc20823297"/>
      <w:r/>
      <w:bookmarkStart w:id="118" w:name="_Toc513029225"/>
      <w:r/>
      <w:bookmarkStart w:id="119" w:name="_Toc16938541"/>
      <w:r>
        <w:rPr>
          <w:rFonts w:hint="eastAsia" w:ascii="宋体" w:hAnsi="宋体" w:eastAsia="宋体" w:cs="宋体"/>
          <w:b/>
          <w:bCs/>
          <w:color w:val="000000" w:themeColor="text1"/>
          <w:sz w:val="24"/>
          <w:szCs w:val="24"/>
          <w:highlight w:val="none"/>
          <w14:textFill>
            <w14:solidFill>
              <w14:schemeClr w14:val="tx1"/>
            </w14:solidFill>
          </w14:textFill>
        </w:rPr>
        <w:t xml:space="preserve">18、电子磋商</w:t>
      </w:r>
      <w:bookmarkEnd w:id="116"/>
      <w:r/>
      <w:bookmarkEnd w:id="117"/>
      <w:r/>
      <w:bookmarkEnd w:id="118"/>
      <w:r/>
      <w:bookmarkEnd w:id="119"/>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响应文件的递交</w:t>
      </w:r>
      <w:r/>
    </w:p>
    <w:p>
      <w:pPr>
        <w:ind w:left="0" w:firstLine="480"/>
        <w:pageBreakBefore w:val="0"/>
        <w:spacing w:line="360" w:lineRule="auto"/>
        <w:widowControl w:val="off"/>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18.1供应商应当按照《操作手册》规定，在提交响应文件截止时间前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并上传电子响应文件。</w:t>
      </w:r>
      <w:bookmarkStart w:id="120" w:name="_Toc513029226"/>
      <w:r/>
      <w:bookmarkStart w:id="121" w:name="_Toc16938542"/>
      <w:r/>
      <w:bookmarkStart w:id="122" w:name="_Toc20823298"/>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19、提交响应文件截止时间</w:t>
      </w:r>
      <w:bookmarkEnd w:id="120"/>
      <w:r/>
      <w:bookmarkEnd w:id="121"/>
      <w:r/>
      <w:bookmarkEnd w:id="122"/>
      <w:r/>
      <w:r/>
    </w:p>
    <w:p>
      <w:pPr>
        <w:ind w:left="0" w:firstLine="480"/>
        <w:pageBreakBefore w:val="0"/>
        <w:spacing w:line="360" w:lineRule="auto"/>
        <w:widowControl w:val="off"/>
        <w:rPr>
          <w:rFonts w:hint="eastAsia" w:ascii="宋体" w:hAnsi="宋体"/>
          <w:bCs/>
          <w:i/>
          <w:color w:val="000000" w:themeColor="text1"/>
          <w:sz w:val="24"/>
          <w:szCs w:val="21"/>
          <w:highlight w:val="none"/>
          <w:u w:val="single"/>
          <w14:textFill>
            <w14:solidFill>
              <w14:schemeClr w14:val="tx1"/>
            </w14:solidFill>
          </w14:textFill>
        </w:rPr>
      </w:pPr>
      <w:r>
        <w:rPr>
          <w:rFonts w:ascii="宋体" w:hAnsi="宋体"/>
          <w:i/>
          <w:color w:val="000000" w:themeColor="text1"/>
          <w:sz w:val="24"/>
          <w:szCs w:val="21"/>
          <w:highlight w:val="none"/>
          <w:u w:val="single"/>
          <w14:textFill>
            <w14:solidFill>
              <w14:schemeClr w14:val="tx1"/>
            </w14:solidFill>
          </w14:textFill>
        </w:rPr>
        <w:t xml:space="preserve">19</w:t>
      </w:r>
      <w:r>
        <w:rPr>
          <w:rFonts w:hint="eastAsia" w:ascii="宋体" w:hAnsi="宋体"/>
          <w:i/>
          <w:color w:val="000000" w:themeColor="text1"/>
          <w:sz w:val="24"/>
          <w:szCs w:val="21"/>
          <w:highlight w:val="none"/>
          <w:u w:val="single"/>
          <w14:textFill>
            <w14:solidFill>
              <w14:schemeClr w14:val="tx1"/>
            </w14:solidFill>
          </w14:textFill>
        </w:rPr>
        <w:t xml:space="preserve">.1</w:t>
      </w:r>
      <w:r>
        <w:rPr>
          <w:rFonts w:hint="eastAsia" w:ascii="宋体" w:hAnsi="宋体"/>
          <w:bCs/>
          <w:i/>
          <w:color w:val="000000" w:themeColor="text1"/>
          <w:sz w:val="24"/>
          <w:szCs w:val="21"/>
          <w:highlight w:val="none"/>
          <w:u w:val="single"/>
          <w14:textFill>
            <w14:solidFill>
              <w14:schemeClr w14:val="tx1"/>
            </w14:solidFill>
          </w14:textFill>
        </w:rPr>
        <w:t xml:space="preserve">供应商上传电子响应文件的时间不得迟于磋商公告中规定的提交响应文件截止时间。</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 </w:t>
      </w:r>
      <w:r>
        <w:rPr>
          <w:rFonts w:hint="eastAsia" w:ascii="宋体" w:hAnsi="宋体"/>
          <w:bCs/>
          <w:color w:val="000000" w:themeColor="text1"/>
          <w:sz w:val="24"/>
          <w:szCs w:val="21"/>
          <w:highlight w:val="none"/>
          <w:lang w:eastAsia="zh-CN"/>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23" w:name="_Toc20823299"/>
      <w:r/>
      <w:bookmarkStart w:id="124" w:name="_Toc513029227"/>
      <w:r/>
      <w:bookmarkStart w:id="125" w:name="_Toc16938543"/>
      <w:r>
        <w:rPr>
          <w:rFonts w:hint="eastAsia" w:ascii="宋体" w:hAnsi="宋体" w:eastAsia="宋体" w:cs="宋体"/>
          <w:b/>
          <w:bCs/>
          <w:color w:val="000000" w:themeColor="text1"/>
          <w:sz w:val="24"/>
          <w:szCs w:val="24"/>
          <w:highlight w:val="none"/>
          <w14:textFill>
            <w14:solidFill>
              <w14:schemeClr w14:val="tx1"/>
            </w14:solidFill>
          </w14:textFill>
        </w:rPr>
        <w:t xml:space="preserve">20、响应文件</w:t>
      </w:r>
      <w:bookmarkEnd w:id="123"/>
      <w:r/>
      <w:bookmarkEnd w:id="124"/>
      <w:r/>
      <w:bookmarkEnd w:id="125"/>
      <w:r>
        <w:rPr>
          <w:rFonts w:hint="eastAsia" w:ascii="宋体" w:hAnsi="宋体" w:eastAsia="宋体" w:cs="宋体"/>
          <w:b/>
          <w:bCs/>
          <w:color w:val="000000" w:themeColor="text1"/>
          <w:sz w:val="24"/>
          <w:szCs w:val="24"/>
          <w:highlight w:val="none"/>
          <w14:textFill>
            <w14:solidFill>
              <w14:schemeClr w14:val="tx1"/>
            </w14:solidFill>
          </w14:textFill>
        </w:rPr>
        <w:t xml:space="preserve">的拒收</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w:t>
      </w:r>
      <w:r>
        <w:rPr>
          <w:rFonts w:hint="eastAsia" w:ascii="宋体" w:hAnsi="宋体"/>
          <w:bCs/>
          <w:color w:val="000000" w:themeColor="text1"/>
          <w:sz w:val="24"/>
          <w:szCs w:val="21"/>
          <w:highlight w:val="none"/>
          <w:lang w:eastAsia="zh-CN"/>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拒绝接收在其规定的提交响应文件截止时间后上传的任何电子响应文件。</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26" w:name="_Toc20823300"/>
      <w:r/>
      <w:bookmarkStart w:id="127" w:name="_Toc16938544"/>
      <w:r/>
      <w:bookmarkStart w:id="128" w:name="_Toc513029228"/>
      <w:r>
        <w:rPr>
          <w:rFonts w:hint="eastAsia" w:ascii="宋体" w:hAnsi="宋体" w:eastAsia="宋体" w:cs="宋体"/>
          <w:b/>
          <w:bCs/>
          <w:color w:val="000000" w:themeColor="text1"/>
          <w:sz w:val="24"/>
          <w:szCs w:val="24"/>
          <w:highlight w:val="none"/>
          <w14:textFill>
            <w14:solidFill>
              <w14:schemeClr w14:val="tx1"/>
            </w14:solidFill>
          </w14:textFill>
        </w:rPr>
        <w:t xml:space="preserve">21、响应文件的撤回和修改</w:t>
      </w:r>
      <w:bookmarkEnd w:id="126"/>
      <w:r/>
      <w:bookmarkEnd w:id="127"/>
      <w:r/>
      <w:bookmarkEnd w:id="128"/>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.1响应文件的撤回</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电子响应文件的撤回</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截止时间前，撤回其电子响应文件，具体操作方法见《操作手册》。</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供应商撤回电子响应文件，则认为其不再参与本项目磋商活动。</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.2响应文件的修改</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 在提交响应文件截止时间之后，供应商不得对其电子响应文件</w:t>
      </w:r>
      <w:r>
        <w:rPr>
          <w:rFonts w:hint="eastAsia" w:ascii="宋体" w:hAnsi="宋体"/>
          <w:bCs/>
          <w:color w:val="000000" w:themeColor="text1"/>
          <w:sz w:val="24"/>
          <w:szCs w:val="21"/>
          <w:highlight w:val="none"/>
          <w:lang w:eastAsia="zh-CN"/>
          <w14:textFill>
            <w14:solidFill>
              <w14:schemeClr w14:val="tx1"/>
            </w14:solidFill>
          </w14:textFill>
        </w:rPr>
        <w:t xml:space="preserve">做</w:t>
      </w:r>
      <w:r>
        <w:rPr>
          <w:rFonts w:hint="eastAsia" w:ascii="宋体" w:hAnsi="宋体"/>
          <w:bCs/>
          <w:color w:val="000000" w:themeColor="text1"/>
          <w:sz w:val="24"/>
          <w:szCs w:val="21"/>
          <w:highlight w:val="none"/>
          <w14:textFill>
            <w14:solidFill>
              <w14:schemeClr w14:val="tx1"/>
            </w14:solidFill>
          </w14:textFill>
        </w:rPr>
        <w:t xml:space="preserve">任何修改。</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14:ligatures w14:val="none"/>
        </w:rPr>
      </w:pPr>
      <w:r>
        <w:rPr>
          <w:rFonts w:hint="eastAsia" w:ascii="宋体" w:hAnsi="宋体"/>
          <w:color w:val="000000" w:themeColor="text1"/>
          <w:sz w:val="24"/>
          <w:szCs w:val="24"/>
          <w:highlight w:val="none"/>
          <w14:textFill>
            <w14:solidFill>
              <w14:schemeClr w14:val="tx1"/>
            </w14:solidFill>
          </w14:textFill>
        </w:rPr>
        <w:t xml:space="preserve">21.4 在提交响应文件截止时间至磋商文件中规定的磋商有效期满之间的这段时间内，供应商不得撤回其响应文件。</w:t>
      </w:r>
      <w:r/>
    </w:p>
    <w:p>
      <w:pPr>
        <w:ind w:left="0" w:firstLine="643"/>
        <w:keepLines/>
        <w:keepNext/>
        <w:pageBreakBefore w:val="0"/>
        <w:spacing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29" w:name="_Toc120614218"/>
      <w:r/>
      <w:bookmarkStart w:id="130" w:name="_Toc513029229"/>
      <w:r/>
      <w:bookmarkStart w:id="131" w:name="_Toc20823301"/>
      <w:r/>
      <w:bookmarkStart w:id="132" w:name="_Toc16938545"/>
      <w:r>
        <w:rPr>
          <w:rFonts w:hint="eastAsia" w:ascii="Times New Roman" w:hAnsi="Times New Roman"/>
          <w:b/>
          <w:bCs/>
          <w:color w:val="000000" w:themeColor="text1"/>
          <w:sz w:val="32"/>
          <w:szCs w:val="32"/>
          <w:highlight w:val="none"/>
          <w14:textFill>
            <w14:solidFill>
              <w14:schemeClr w14:val="tx1"/>
            </w14:solidFill>
          </w14:textFill>
        </w:rPr>
        <w:t xml:space="preserve">五、响应文件的解密与评审</w:t>
      </w:r>
      <w:bookmarkEnd w:id="129"/>
      <w:r/>
      <w:bookmarkEnd w:id="130"/>
      <w:r/>
      <w:bookmarkEnd w:id="131"/>
      <w:r/>
      <w:bookmarkEnd w:id="132"/>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33" w:name="_Toc20823302"/>
      <w:r/>
      <w:bookmarkStart w:id="134" w:name="_Toc16938546"/>
      <w:r/>
      <w:bookmarkStart w:id="135" w:name="_Toc513029230"/>
      <w:r>
        <w:rPr>
          <w:rFonts w:hint="eastAsia" w:ascii="宋体" w:hAnsi="宋体" w:eastAsia="宋体" w:cs="宋体"/>
          <w:b/>
          <w:bCs/>
          <w:color w:val="000000" w:themeColor="text1"/>
          <w:sz w:val="24"/>
          <w:szCs w:val="24"/>
          <w:highlight w:val="none"/>
          <w14:textFill>
            <w14:solidFill>
              <w14:schemeClr w14:val="tx1"/>
            </w14:solidFill>
          </w14:textFill>
        </w:rPr>
        <w:t xml:space="preserve">22、</w:t>
      </w:r>
      <w:bookmarkEnd w:id="133"/>
      <w:r/>
      <w:bookmarkEnd w:id="134"/>
      <w:r/>
      <w:bookmarkEnd w:id="135"/>
      <w:r>
        <w:rPr>
          <w:rFonts w:hint="eastAsia" w:ascii="宋体" w:hAnsi="宋体" w:eastAsia="宋体" w:cs="宋体"/>
          <w:b/>
          <w:bCs/>
          <w:color w:val="000000" w:themeColor="text1"/>
          <w:sz w:val="24"/>
          <w:szCs w:val="24"/>
          <w:highlight w:val="none"/>
          <w14:textFill>
            <w14:solidFill>
              <w14:schemeClr w14:val="tx1"/>
            </w14:solidFill>
          </w14:textFill>
        </w:rPr>
        <w:t xml:space="preserve">响应文件解密</w:t>
      </w:r>
      <w:r/>
    </w:p>
    <w:p>
      <w:pPr>
        <w:ind w:left="0" w:firstLine="480"/>
        <w:pageBreakBefore w:val="0"/>
        <w:spacing w:line="360" w:lineRule="auto"/>
        <w:widowControl w:val="off"/>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供应商应当按照《操作手册》规定，在苏采云系统规定的时间内对磋商响应文件进行解密。</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36" w:name="_Toc513029231"/>
      <w:r/>
      <w:bookmarkStart w:id="137" w:name="_Toc16938547"/>
      <w:r/>
      <w:bookmarkStart w:id="138" w:name="_Toc20823303"/>
      <w:r>
        <w:rPr>
          <w:rFonts w:hint="eastAsia" w:ascii="宋体" w:hAnsi="宋体" w:eastAsia="宋体" w:cs="宋体"/>
          <w:b/>
          <w:bCs/>
          <w:color w:val="000000" w:themeColor="text1"/>
          <w:sz w:val="24"/>
          <w:szCs w:val="24"/>
          <w:highlight w:val="none"/>
          <w14:textFill>
            <w14:solidFill>
              <w14:schemeClr w14:val="tx1"/>
            </w14:solidFill>
          </w14:textFill>
        </w:rPr>
        <w:t xml:space="preserve">23、磋商小组</w:t>
      </w:r>
      <w:r/>
    </w:p>
    <w:p>
      <w:pPr>
        <w:ind w:left="0" w:firstLine="482"/>
        <w:pageBreakBefore w:val="0"/>
        <w:spacing w:line="360" w:lineRule="auto"/>
        <w:widowControl w:val="off"/>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left="0" w:firstLine="482"/>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.2磋商小组独立工作，负责评审所有响应文件并确定成交</w:t>
      </w:r>
      <w:r>
        <w:rPr>
          <w:rFonts w:hint="eastAsia" w:ascii="宋体" w:hAnsi="宋体"/>
          <w:color w:val="000000" w:themeColor="text1"/>
          <w:sz w:val="24"/>
          <w:szCs w:val="24"/>
          <w:highlight w:val="none"/>
          <w:lang w:eastAsia="zh-CN"/>
          <w14:textFill>
            <w14:solidFill>
              <w14:schemeClr w14:val="tx1"/>
            </w14:solidFill>
          </w14:textFill>
        </w:rPr>
        <w:t xml:space="preserve">候选人</w:t>
      </w:r>
      <w:r>
        <w:rPr>
          <w:rFonts w:hint="eastAsia" w:ascii="宋体" w:hAnsi="宋体"/>
          <w:color w:val="000000" w:themeColor="text1"/>
          <w:sz w:val="24"/>
          <w:szCs w:val="24"/>
          <w:highlight w:val="none"/>
          <w14:textFill>
            <w14:solidFill>
              <w14:schemeClr w14:val="tx1"/>
            </w14:solidFill>
          </w14:textFill>
        </w:rPr>
        <w:t xml:space="preserve">。</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24、评审过程的保密与公正</w:t>
      </w:r>
      <w:bookmarkEnd w:id="136"/>
      <w:r/>
      <w:bookmarkEnd w:id="137"/>
      <w:r/>
      <w:bookmarkEnd w:id="138"/>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磋商小组、采购人和</w:t>
      </w:r>
      <w:r>
        <w:rPr>
          <w:rFonts w:hint="eastAsia" w:ascii="宋体" w:hAnsi="宋体"/>
          <w:bCs/>
          <w:color w:val="000000" w:themeColor="text1"/>
          <w:sz w:val="24"/>
          <w:szCs w:val="21"/>
          <w:highlight w:val="none"/>
          <w:lang w:eastAsia="zh-CN"/>
          <w14:textFill>
            <w14:solidFill>
              <w14:schemeClr w14:val="tx1"/>
            </w14:solidFill>
          </w14:textFill>
        </w:rPr>
        <w:t xml:space="preserve">代理机构</w:t>
      </w:r>
      <w:r>
        <w:rPr>
          <w:rFonts w:hint="eastAsia" w:ascii="宋体" w:hAnsi="宋体"/>
          <w:bCs/>
          <w:color w:val="000000" w:themeColor="text1"/>
          <w:sz w:val="24"/>
          <w:szCs w:val="21"/>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在评审过程中，供应商不得以任何行为影响磋商评审过程，否则其响应文件将被</w:t>
      </w:r>
      <w:r>
        <w:rPr>
          <w:rFonts w:hint="eastAsia" w:ascii="宋体" w:hAnsi="宋体"/>
          <w:color w:val="000000" w:themeColor="text1"/>
          <w:sz w:val="24"/>
          <w:szCs w:val="24"/>
          <w:highlight w:val="none"/>
          <w:lang w:eastAsia="zh-CN"/>
          <w14:textFill>
            <w14:solidFill>
              <w14:schemeClr w14:val="tx1"/>
            </w14:solidFill>
          </w14:textFill>
        </w:rPr>
        <w:t xml:space="preserve">视为</w:t>
      </w:r>
      <w:r>
        <w:rPr>
          <w:rFonts w:hint="eastAsia" w:ascii="宋体" w:hAnsi="宋体"/>
          <w:color w:val="000000" w:themeColor="text1"/>
          <w:sz w:val="24"/>
          <w:szCs w:val="24"/>
          <w:highlight w:val="none"/>
          <w14:textFill>
            <w14:solidFill>
              <w14:schemeClr w14:val="tx1"/>
            </w14:solidFill>
          </w14:textFill>
        </w:rPr>
        <w:t xml:space="preserve">无效响应文件。</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在项目评审期间，</w:t>
      </w:r>
      <w:r>
        <w:rPr>
          <w:rFonts w:hint="eastAsia" w:ascii="宋体" w:hAnsi="宋体"/>
          <w:color w:val="000000" w:themeColor="text1"/>
          <w:sz w:val="24"/>
          <w:szCs w:val="24"/>
          <w:highlight w:val="none"/>
          <w:lang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将设专门人员与供应商联系。</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lang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和磋商小组不向未成交的供应商解释未成交原因，也不公布评审过程中的相关细节。</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39" w:name="_Toc20823304"/>
      <w:r/>
      <w:bookmarkStart w:id="140" w:name="_Toc513029232"/>
      <w:r/>
      <w:bookmarkStart w:id="141" w:name="_Toc16938548"/>
      <w:r>
        <w:rPr>
          <w:rFonts w:hint="eastAsia" w:ascii="宋体" w:hAnsi="宋体" w:eastAsia="宋体" w:cs="宋体"/>
          <w:b/>
          <w:bCs/>
          <w:color w:val="000000" w:themeColor="text1"/>
          <w:sz w:val="24"/>
          <w:szCs w:val="24"/>
          <w:highlight w:val="none"/>
          <w14:textFill>
            <w14:solidFill>
              <w14:schemeClr w14:val="tx1"/>
            </w14:solidFill>
          </w14:textFill>
        </w:rPr>
        <w:t xml:space="preserve">25、评审过程</w:t>
      </w:r>
      <w:r>
        <w:rPr>
          <w:rFonts w:hint="eastAsia" w:ascii="宋体" w:hAnsi="宋体" w:cs="宋体"/>
          <w:b/>
          <w:bCs/>
          <w:color w:val="000000" w:themeColor="text1"/>
          <w:sz w:val="24"/>
          <w:szCs w:val="24"/>
          <w:highlight w:val="none"/>
          <w:lang w:eastAsia="zh-CN"/>
          <w14:textFill>
            <w14:solidFill>
              <w14:schemeClr w14:val="tx1"/>
            </w14:solidFill>
          </w14:textFill>
        </w:rPr>
        <w:t xml:space="preserve">中的</w:t>
      </w:r>
      <w:r>
        <w:rPr>
          <w:rFonts w:hint="eastAsia" w:ascii="宋体" w:hAnsi="宋体" w:eastAsia="宋体" w:cs="宋体"/>
          <w:b/>
          <w:bCs/>
          <w:color w:val="000000" w:themeColor="text1"/>
          <w:sz w:val="24"/>
          <w:szCs w:val="24"/>
          <w:highlight w:val="none"/>
          <w14:textFill>
            <w14:solidFill>
              <w14:schemeClr w14:val="tx1"/>
            </w14:solidFill>
          </w14:textFill>
        </w:rPr>
        <w:t xml:space="preserve">澄清</w:t>
      </w:r>
      <w:bookmarkEnd w:id="139"/>
      <w:r/>
      <w:bookmarkEnd w:id="140"/>
      <w:r/>
      <w:bookmarkEnd w:id="141"/>
      <w:r/>
      <w:r/>
    </w:p>
    <w:p>
      <w:pPr>
        <w:ind w:left="0" w:firstLine="48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磋商小组并非对每个供应商都作澄清要求。</w:t>
      </w:r>
      <w:r/>
    </w:p>
    <w:p>
      <w:pPr>
        <w:ind w:left="0" w:firstLine="48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.2需要供应商进行澄清、说明和更正的，磋商小组将通过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向供应商发布“澄清要求函”，接到“澄清要求函”的供应商应当按照要求在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中提交“澄清响应函”并加盖CA电子公章。澄清、说明和更正的内容作为响应文件的补充部分，具体</w:t>
      </w:r>
      <w:r>
        <w:rPr>
          <w:rFonts w:ascii="宋体" w:hAnsi="宋体" w:cs="宋体"/>
          <w:color w:val="000000" w:themeColor="text1"/>
          <w:sz w:val="24"/>
          <w:szCs w:val="24"/>
          <w:highlight w:val="none"/>
          <w14:textFill>
            <w14:solidFill>
              <w14:schemeClr w14:val="tx1"/>
            </w14:solidFill>
          </w14:textFill>
        </w:rPr>
        <w:t xml:space="preserve">操作</w:t>
      </w:r>
      <w:r>
        <w:rPr>
          <w:rFonts w:hint="eastAsia" w:ascii="宋体" w:hAnsi="宋体" w:cs="宋体"/>
          <w:color w:val="000000" w:themeColor="text1"/>
          <w:sz w:val="24"/>
          <w:szCs w:val="24"/>
          <w:highlight w:val="none"/>
          <w14:textFill>
            <w14:solidFill>
              <w14:schemeClr w14:val="tx1"/>
            </w14:solidFill>
          </w14:textFill>
        </w:rPr>
        <w:t xml:space="preserve">方式</w:t>
      </w:r>
      <w:r>
        <w:rPr>
          <w:rFonts w:ascii="宋体" w:hAnsi="宋体" w:cs="宋体"/>
          <w:color w:val="000000" w:themeColor="text1"/>
          <w:sz w:val="24"/>
          <w:szCs w:val="24"/>
          <w:highlight w:val="none"/>
          <w14:textFill>
            <w14:solidFill>
              <w14:schemeClr w14:val="tx1"/>
            </w14:solidFill>
          </w14:textFill>
        </w:rPr>
        <w:t xml:space="preserve">见</w:t>
      </w:r>
      <w:r>
        <w:rPr>
          <w:rFonts w:hint="eastAsia" w:ascii="宋体" w:hAnsi="宋体" w:cs="宋体"/>
          <w:color w:val="000000" w:themeColor="text1"/>
          <w:sz w:val="24"/>
          <w:szCs w:val="24"/>
          <w:highlight w:val="none"/>
          <w14:textFill>
            <w14:solidFill>
              <w14:schemeClr w14:val="tx1"/>
            </w14:solidFill>
          </w14:textFill>
        </w:rPr>
        <w:t xml:space="preserve">《操作手册》。</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 接到磋商小组澄清、说明和更正要求的供应商如未按规定</w:t>
      </w:r>
      <w:r>
        <w:rPr>
          <w:rFonts w:hint="eastAsia" w:ascii="宋体" w:hAnsi="宋体"/>
          <w:color w:val="000000" w:themeColor="text1"/>
          <w:sz w:val="24"/>
          <w:szCs w:val="24"/>
          <w:highlight w:val="none"/>
          <w:lang w:eastAsia="zh-CN"/>
          <w14:textFill>
            <w14:solidFill>
              <w14:schemeClr w14:val="tx1"/>
            </w14:solidFill>
          </w14:textFill>
        </w:rPr>
        <w:t xml:space="preserve">作出</w:t>
      </w:r>
      <w:r>
        <w:rPr>
          <w:rFonts w:hint="eastAsia" w:ascii="宋体" w:hAnsi="宋体"/>
          <w:color w:val="000000" w:themeColor="text1"/>
          <w:sz w:val="24"/>
          <w:szCs w:val="24"/>
          <w:highlight w:val="none"/>
          <w14:textFill>
            <w14:solidFill>
              <w14:schemeClr w14:val="tx1"/>
            </w14:solidFill>
          </w14:textFill>
        </w:rPr>
        <w:t xml:space="preserve">澄清、说明和 更正，其风险由供应商自行承担。</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42" w:name="_Toc20823305"/>
      <w:r/>
      <w:bookmarkStart w:id="143" w:name="_Toc513029233"/>
      <w:r/>
      <w:bookmarkStart w:id="144" w:name="_Toc16938549"/>
      <w:r>
        <w:rPr>
          <w:rFonts w:hint="eastAsia" w:ascii="宋体" w:hAnsi="宋体" w:eastAsia="宋体" w:cs="宋体"/>
          <w:b/>
          <w:bCs/>
          <w:color w:val="000000" w:themeColor="text1"/>
          <w:sz w:val="24"/>
          <w:szCs w:val="24"/>
          <w:highlight w:val="none"/>
          <w14:textFill>
            <w14:solidFill>
              <w14:schemeClr w14:val="tx1"/>
            </w14:solidFill>
          </w14:textFill>
        </w:rPr>
        <w:t xml:space="preserve">26、对响应文件的审</w:t>
      </w:r>
      <w:bookmarkEnd w:id="142"/>
      <w:r/>
      <w:bookmarkEnd w:id="143"/>
      <w:r/>
      <w:bookmarkEnd w:id="144"/>
      <w:r>
        <w:rPr>
          <w:rFonts w:hint="eastAsia" w:ascii="宋体" w:hAnsi="宋体" w:eastAsia="宋体" w:cs="宋体"/>
          <w:b/>
          <w:bCs/>
          <w:color w:val="000000" w:themeColor="text1"/>
          <w:sz w:val="24"/>
          <w:szCs w:val="24"/>
          <w:highlight w:val="none"/>
          <w14:textFill>
            <w14:solidFill>
              <w14:schemeClr w14:val="tx1"/>
            </w14:solidFill>
          </w14:textFill>
        </w:rPr>
        <w:t xml:space="preserve">查</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响应文件审查分为资格审查和符合性审查。</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 资格审查：由磋商小组依据法律法规和磋商文件的规定，对响应文件中的资格证明文件进行审查，以确定供应商是否具备参加磋商的资格。</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磋商小组在进行资格审查的同时，将在“信用中国”网站（www.creditchina.gov.cn）查询供应商的信用记录，以确定供应商是否具备磋商资格</w:t>
      </w:r>
      <w:r>
        <w:rPr>
          <w:rFonts w:hint="eastAsia" w:ascii="宋体" w:hAnsi="宋体"/>
          <w:bCs/>
          <w:color w:val="000000" w:themeColor="text1"/>
          <w:sz w:val="24"/>
          <w:szCs w:val="21"/>
          <w:highlight w:val="none"/>
          <w:lang w:eastAsia="zh-CN"/>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查询结果留存并归档。</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szCs w:val="21"/>
          <w:highlight w:val="none"/>
          <w:lang w:eastAsia="zh-CN"/>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联合体成员中任何一方存在不良信用记录的，视同联合体存在不良应用记录。</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 符合性审查：依据磋商文件的规定，由磋商小组从响应文件的有效性、完整性和对磋商文件的响应程度进行审查，以确定是否对磋商文件的实质性要求作出响应。</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 未通过资格审查或符合性审查的供应商，磋商小组将在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color w:val="000000" w:themeColor="text1"/>
          <w:sz w:val="24"/>
          <w:szCs w:val="24"/>
          <w:highlight w:val="none"/>
          <w:lang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26.3未实质性响应磋商文件的情形</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26.3.1供应商在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规定的时间内未成功解密电子响应文件的。</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26.3.2供应商未按照磋商文件要求上传电子响应文件的。</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26.3.3同一供应商提交两个（含两个）以上不同的响应文件或者最后报价的。</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26.3.4供应商不具备磋商文件中规定资格要求的。</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26.3.5供应商的最后报价超过了采购预算。</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26.3.6不符合磋商文件中规定的实质性要求和条件的</w:t>
      </w:r>
      <w:r>
        <w:rPr>
          <w:rFonts w:hint="eastAsia" w:ascii="宋体" w:hAnsi="宋体"/>
          <w:bCs/>
          <w:i/>
          <w:color w:val="000000" w:themeColor="text1"/>
          <w:sz w:val="24"/>
          <w:szCs w:val="21"/>
          <w:highlight w:val="none"/>
          <w:u w:val="single"/>
          <w14:textFill>
            <w14:solidFill>
              <w14:schemeClr w14:val="tx1"/>
            </w14:solidFill>
          </w14:textFill>
        </w:rPr>
        <w:t xml:space="preserve">（本磋商文件中斜体且有下划线部分为实质性要求和条件）。</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26.3.8  响应文件含有采购人不能接受的附加条件的。</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26.3.9 </w:t>
      </w:r>
      <w:r>
        <w:rPr>
          <w:rFonts w:hint="eastAsia" w:ascii="宋体" w:hAnsi="宋体"/>
          <w:bCs/>
          <w:color w:val="000000" w:themeColor="text1"/>
          <w:sz w:val="24"/>
          <w:szCs w:val="21"/>
          <w:highlight w:val="none"/>
          <w:lang w:val="en-US" w:eastAsia="zh-CN"/>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 xml:space="preserve">响应文件未按照磋商文件要求加盖CA电子公章的。</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26.4未实质性响应磋商文件的响应文件按无效响应处理。</w:t>
      </w:r>
      <w:r/>
    </w:p>
    <w:p>
      <w:pPr>
        <w:ind w:left="0" w:firstLine="480"/>
        <w:pageBreakBefore w:val="0"/>
        <w:spacing w:line="360" w:lineRule="auto"/>
        <w:widowControl w:val="off"/>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如果响应文件实质上没有响应磋商文件的要求，磋商小组将予以拒绝，供应商不得通过修改或撤销不合要求的偏离或保留而使其成为实质性响应的文件。</w:t>
      </w:r>
      <w:r/>
    </w:p>
    <w:p>
      <w:pPr>
        <w:ind w:left="0" w:firstLine="480"/>
        <w:pageBreakBefore w:val="0"/>
        <w:spacing w:line="360" w:lineRule="auto"/>
        <w:widowControl w:val="off"/>
        <w:rPr>
          <w:rFonts w:hint="eastAsia" w:ascii="宋体" w:hAnsi="宋体"/>
          <w:color w:val="000000" w:themeColor="text1"/>
          <w:sz w:val="24"/>
          <w:szCs w:val="21"/>
          <w:highlight w:val="none"/>
          <w14:textFill>
            <w14:solidFill>
              <w14:schemeClr w14:val="tx1"/>
            </w14:solidFill>
          </w14:textFill>
        </w:rPr>
      </w:pPr>
      <w:r/>
      <w:bookmarkStart w:id="145" w:name="_Toc20823306"/>
      <w:r/>
      <w:bookmarkStart w:id="146" w:name="_Toc16938550"/>
      <w:r/>
      <w:bookmarkStart w:id="147" w:name="_Toc513029234"/>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.6供应商在项目评审全过程中应保持通讯畅通，并安排专人与</w:t>
      </w:r>
      <w:r>
        <w:rPr>
          <w:rFonts w:hint="eastAsia" w:ascii="宋体" w:hAnsi="宋体"/>
          <w:color w:val="000000" w:themeColor="text1"/>
          <w:sz w:val="24"/>
          <w:szCs w:val="21"/>
          <w:highlight w:val="none"/>
          <w:lang w:eastAsia="zh-CN"/>
          <w14:textFill>
            <w14:solidFill>
              <w14:schemeClr w14:val="tx1"/>
            </w14:solidFill>
          </w14:textFill>
        </w:rPr>
        <w:t xml:space="preserve">代理机构</w:t>
      </w:r>
      <w:r>
        <w:rPr>
          <w:rFonts w:hint="eastAsia" w:ascii="宋体" w:hAnsi="宋体"/>
          <w:color w:val="000000" w:themeColor="text1"/>
          <w:sz w:val="24"/>
          <w:szCs w:val="21"/>
          <w:highlight w:val="none"/>
          <w14:textFill>
            <w14:solidFill>
              <w14:schemeClr w14:val="tx1"/>
            </w14:solidFill>
          </w14:textFill>
        </w:rPr>
        <w:t xml:space="preserve">及磋商小组联系。</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26.4本项目执行苏财购【2025】62号文《关于推动解决政府采购异常低价问题相关工作的通知》，采购人应在采购文件中明确评审委员会启动异常低价投标（响应）审查的情形和具体要求，包括：</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（1）评审过程中出现下列情形之一的，评审委员会应当启动异常低价投标（响应）审查程序：</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1.投标（响应）报价低于采购项目预算50%的，即投标（响应）报价&lt;采购项目预算×50%；</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2.投标（响应）报价低于采购项目最高限价45%的，即投标（响应）报价&lt;采购项目最高限价×45%；</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3.评审委员会认定的供应商报价过低、有可能影响产品质量或者不能诚信履约的其他情形。</w:t>
      </w:r>
      <w:r/>
    </w:p>
    <w:p>
      <w:pPr>
        <w:ind w:lef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s="宋体"/>
          <w:color w:val="auto"/>
          <w:sz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26.</w:t>
      </w:r>
      <w:r>
        <w:rPr>
          <w:rFonts w:hint="eastAsia" w:ascii="宋体" w:hAnsi="宋体"/>
          <w:bCs/>
          <w:color w:val="auto"/>
          <w:sz w:val="24"/>
          <w:szCs w:val="21"/>
          <w:highlight w:val="none"/>
          <w:lang w:val="en-US" w:eastAsia="zh-CN"/>
        </w:rPr>
        <w:t xml:space="preserve">5</w:t>
      </w:r>
      <w:r>
        <w:rPr>
          <w:rFonts w:hint="eastAsia" w:ascii="宋体" w:hAnsi="宋体"/>
          <w:bCs/>
          <w:color w:val="auto"/>
          <w:sz w:val="24"/>
          <w:szCs w:val="21"/>
          <w:highlight w:val="none"/>
        </w:rPr>
        <w:t xml:space="preserve">未实质性响应磋商文件的响应文件按无效响应处理。</w:t>
      </w:r>
      <w:r/>
    </w:p>
    <w:p>
      <w:pPr>
        <w:ind w:left="0"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6</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left="0" w:firstLine="480"/>
        <w:pageBreakBefore w:val="0"/>
        <w:spacing w:line="360" w:lineRule="auto"/>
        <w:widowControl w:val="off"/>
        <w:rPr>
          <w:rFonts w:hint="eastAsia"/>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7</w:t>
      </w:r>
      <w:r>
        <w:rPr>
          <w:rFonts w:hint="eastAsia" w:ascii="宋体" w:hAnsi="宋体"/>
          <w:color w:val="auto"/>
          <w:sz w:val="24"/>
          <w:szCs w:val="21"/>
          <w:highlight w:val="none"/>
        </w:rPr>
        <w:t xml:space="preserve">供应商在项目评审全过程中应保持通讯畅通，并安排专人与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bookmarkEnd w:id="145"/>
      <w:r/>
      <w:bookmarkEnd w:id="146"/>
      <w:r/>
      <w:bookmarkEnd w:id="147"/>
      <w:r>
        <w:rPr>
          <w:rFonts w:hint="eastAsia" w:ascii="宋体" w:hAnsi="宋体" w:eastAsia="宋体" w:cs="宋体"/>
          <w:b/>
          <w:bCs/>
          <w:color w:val="000000" w:themeColor="text1"/>
          <w:sz w:val="24"/>
          <w:szCs w:val="24"/>
          <w:highlight w:val="none"/>
          <w14:textFill>
            <w14:solidFill>
              <w14:schemeClr w14:val="tx1"/>
            </w14:solidFill>
          </w14:textFill>
        </w:rPr>
        <w:t xml:space="preserve">磋商程序及评审方法和评审标准</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27.1磋商程序</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27.1.2</w:t>
      </w:r>
      <w:r>
        <w:rPr>
          <w:rFonts w:ascii="宋体" w:hAnsi="宋体"/>
          <w:color w:val="000000" w:themeColor="text1"/>
          <w:sz w:val="24"/>
          <w:szCs w:val="24"/>
          <w:highlight w:val="none"/>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 w:val="24"/>
          <w:szCs w:val="24"/>
          <w:highlight w:val="none"/>
          <w14:textFill>
            <w14:solidFill>
              <w14:schemeClr w14:val="tx1"/>
            </w14:solidFill>
          </w14:textFill>
        </w:rPr>
        <w:t xml:space="preserve">将在苏采云系统向所有</w:t>
      </w:r>
      <w:r>
        <w:rPr>
          <w:rFonts w:ascii="宋体" w:hAnsi="宋体"/>
          <w:color w:val="000000" w:themeColor="text1"/>
          <w:sz w:val="24"/>
          <w:szCs w:val="24"/>
          <w:highlight w:val="none"/>
          <w14:textFill>
            <w14:solidFill>
              <w14:schemeClr w14:val="tx1"/>
            </w14:solidFill>
          </w14:textFill>
        </w:rPr>
        <w:t xml:space="preserve">实质性响应的供应商</w:t>
      </w:r>
      <w:r>
        <w:rPr>
          <w:rFonts w:hint="eastAsia" w:ascii="宋体" w:hAnsi="宋体"/>
          <w:color w:val="000000" w:themeColor="text1"/>
          <w:sz w:val="24"/>
          <w:szCs w:val="24"/>
          <w:highlight w:val="none"/>
          <w14:textFill>
            <w14:solidFill>
              <w14:schemeClr w14:val="tx1"/>
            </w14:solidFill>
          </w14:textFill>
        </w:rPr>
        <w:t xml:space="preserve">发布“最后报价要求函”及最后报价格式表，</w:t>
      </w:r>
      <w:r>
        <w:rPr>
          <w:rFonts w:ascii="宋体" w:hAnsi="宋体"/>
          <w:color w:val="000000" w:themeColor="text1"/>
          <w:sz w:val="24"/>
          <w:szCs w:val="24"/>
          <w:highlight w:val="none"/>
          <w14:textFill>
            <w14:solidFill>
              <w14:schemeClr w14:val="tx1"/>
            </w14:solidFill>
          </w14:textFill>
        </w:rPr>
        <w:t xml:space="preserve">要求所有实质性响应的供应商在规定时间内提交最后报价。</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w:t>
      </w:r>
      <w:r>
        <w:rPr>
          <w:rFonts w:hint="eastAsia" w:ascii="宋体" w:hAnsi="宋体"/>
          <w:color w:val="000000" w:themeColor="text1"/>
          <w:sz w:val="24"/>
          <w:szCs w:val="24"/>
          <w:highlight w:val="none"/>
          <w:lang w:eastAsia="zh-CN"/>
          <w14:textFill>
            <w14:solidFill>
              <w14:schemeClr w14:val="tx1"/>
            </w14:solidFill>
          </w14:textFill>
        </w:rPr>
        <w:t xml:space="preserve">式管</w:t>
      </w:r>
      <w:r>
        <w:rPr>
          <w:rFonts w:hint="eastAsia" w:ascii="宋体" w:hAnsi="宋体"/>
          <w:color w:val="000000" w:themeColor="text1"/>
          <w:sz w:val="24"/>
          <w:szCs w:val="24"/>
          <w:highlight w:val="none"/>
          <w14:textFill>
            <w14:solidFill>
              <w14:schemeClr w14:val="tx1"/>
            </w14:solidFill>
          </w14:textFill>
        </w:rPr>
        <w:t xml:space="preserve">理暂行办法》第三条第一款第四项及《财政部关于竞争性磋商采购方式管理暂行办法有关问题的补充通知》（财库[2015]124号）规定情形的，提交最后报价的供应商可以为2家。</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否则视为未提交最后报价。</w:t>
      </w:r>
      <w:r>
        <w:rPr>
          <w:rFonts w:ascii="宋体" w:hAnsi="宋体"/>
          <w:color w:val="000000" w:themeColor="text1"/>
          <w:sz w:val="24"/>
          <w:szCs w:val="24"/>
          <w:highlight w:val="none"/>
          <w14:textFill>
            <w14:solidFill>
              <w14:schemeClr w14:val="tx1"/>
            </w14:solidFill>
          </w14:textFill>
        </w:rPr>
        <w:t xml:space="preserve">已提交响应文件的供应商，在提交最后报价之前，可以根据磋商情况退出磋商</w:t>
      </w:r>
      <w:r>
        <w:rPr>
          <w:rFonts w:hint="eastAsia" w:ascii="宋体" w:hAnsi="宋体"/>
          <w:color w:val="000000" w:themeColor="text1"/>
          <w:sz w:val="24"/>
          <w:szCs w:val="24"/>
          <w:highlight w:val="none"/>
          <w14:textFill>
            <w14:solidFill>
              <w14:schemeClr w14:val="tx1"/>
            </w14:solidFill>
          </w14:textFill>
        </w:rPr>
        <w:t xml:space="preserve">，并在苏采云系统中提交“退出磋商函”并加盖CA电子公章</w:t>
      </w:r>
      <w:r>
        <w:rPr>
          <w:rFonts w:ascii="宋体" w:hAnsi="宋体"/>
          <w:color w:val="000000" w:themeColor="text1"/>
          <w:sz w:val="24"/>
          <w:szCs w:val="24"/>
          <w:highlight w:val="none"/>
          <w14:textFill>
            <w14:solidFill>
              <w14:schemeClr w14:val="tx1"/>
            </w14:solidFill>
          </w14:textFill>
        </w:rPr>
        <w:t xml:space="preserve">。</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 评审方法和评审标准</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27.2.2评审标准</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见本磋商文件第五章规定。</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27.3采购活动终止的情况</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27.3.2出现影响采购公正的违法、违规行为的。</w:t>
      </w:r>
      <w:r/>
    </w:p>
    <w:p>
      <w:pPr>
        <w:ind w:left="0" w:firstLine="480"/>
        <w:pageBreakBefore w:val="0"/>
        <w:spacing w:line="360" w:lineRule="auto"/>
        <w:widowControl w:val="off"/>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left="0" w:firstLine="480"/>
        <w:pageBreakBefore w:val="0"/>
        <w:spacing w:line="360" w:lineRule="auto"/>
        <w:widowControl w:val="off"/>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27.3.4在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规定时间内成功解密电子响应文件的供应商不足3家的。</w:t>
      </w:r>
      <w:r/>
    </w:p>
    <w:p>
      <w:pPr>
        <w:ind w:left="0" w:firstLine="643"/>
        <w:keepLines/>
        <w:keepNext/>
        <w:pageBreakBefore w:val="0"/>
        <w:spacing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bookmarkStart w:id="148" w:name="_Toc20823307"/>
      <w:r/>
      <w:bookmarkStart w:id="149" w:name="_Toc513029235"/>
      <w:r/>
      <w:bookmarkStart w:id="150" w:name="_Toc16938551"/>
      <w:r/>
      <w:bookmarkStart w:id="151" w:name="_Toc120614219"/>
      <w:r>
        <w:rPr>
          <w:rFonts w:hint="eastAsia" w:ascii="Times New Roman" w:hAnsi="Times New Roman"/>
          <w:b/>
          <w:bCs/>
          <w:color w:val="000000" w:themeColor="text1"/>
          <w:sz w:val="32"/>
          <w:szCs w:val="32"/>
          <w:highlight w:val="none"/>
          <w14:textFill>
            <w14:solidFill>
              <w14:schemeClr w14:val="tx1"/>
            </w14:solidFill>
          </w14:textFill>
        </w:rPr>
        <w:t xml:space="preserve">六、</w:t>
      </w:r>
      <w:bookmarkEnd w:id="148"/>
      <w:r/>
      <w:bookmarkEnd w:id="149"/>
      <w:r/>
      <w:bookmarkEnd w:id="150"/>
      <w:r/>
      <w:bookmarkEnd w:id="151"/>
      <w:r>
        <w:rPr>
          <w:rFonts w:hint="eastAsia" w:ascii="Times New Roman" w:hAnsi="Times New Roman"/>
          <w:b/>
          <w:bCs/>
          <w:color w:val="000000" w:themeColor="text1"/>
          <w:sz w:val="32"/>
          <w:szCs w:val="32"/>
          <w:highlight w:val="none"/>
          <w14:textFill>
            <w14:solidFill>
              <w14:schemeClr w14:val="tx1"/>
            </w14:solidFill>
          </w14:textFill>
        </w:rPr>
        <w:t xml:space="preserve">成交</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52" w:name="_Toc513029238"/>
      <w:r/>
      <w:bookmarkStart w:id="153" w:name="_Toc16938554"/>
      <w:r/>
      <w:bookmarkStart w:id="154" w:name="_Toc20823310"/>
      <w:r>
        <w:rPr>
          <w:rFonts w:hint="eastAsia" w:ascii="宋体" w:hAnsi="宋体" w:eastAsia="宋体" w:cs="宋体"/>
          <w:b/>
          <w:bCs/>
          <w:color w:val="000000" w:themeColor="text1"/>
          <w:sz w:val="24"/>
          <w:szCs w:val="24"/>
          <w:highlight w:val="none"/>
          <w14:textFill>
            <w14:solidFill>
              <w14:schemeClr w14:val="tx1"/>
            </w14:solidFill>
          </w14:textFill>
        </w:rPr>
        <w:t xml:space="preserve">28、</w:t>
      </w:r>
      <w:bookmarkEnd w:id="152"/>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53"/>
      <w:r/>
      <w:bookmarkEnd w:id="154"/>
      <w:r>
        <w:rPr>
          <w:rFonts w:hint="eastAsia" w:ascii="宋体" w:hAnsi="宋体" w:eastAsia="宋体" w:cs="宋体"/>
          <w:b/>
          <w:bCs/>
          <w:color w:val="000000" w:themeColor="text1"/>
          <w:sz w:val="24"/>
          <w:szCs w:val="24"/>
          <w:highlight w:val="none"/>
          <w14:textFill>
            <w14:solidFill>
              <w14:schemeClr w14:val="tx1"/>
            </w14:solidFill>
          </w14:textFill>
        </w:rPr>
        <w:t xml:space="preserve">成交单位</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w:t>
      </w:r>
      <w:r>
        <w:rPr>
          <w:rFonts w:hint="eastAsia" w:ascii="宋体" w:hAnsi="宋体" w:eastAsia="宋体" w:cs="Times New Roman"/>
          <w:color w:val="000000" w:themeColor="text1"/>
          <w:sz w:val="24"/>
          <w:szCs w:val="24"/>
          <w:highlight w:val="none"/>
          <w14:textFill>
            <w14:solidFill>
              <w14:schemeClr w14:val="tx1"/>
            </w14:solidFill>
          </w14:textFill>
        </w:rPr>
        <w:t xml:space="preserve">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28.2采购人从评审报告提出的成交候选供应商中，按照排序由高到低的原则确定成交供应商。采购人确定成交供应商后，</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Times New Roman"/>
          <w:color w:val="000000" w:themeColor="text1"/>
          <w:sz w:val="24"/>
          <w:szCs w:val="24"/>
          <w:highlight w:val="none"/>
          <w14:textFill>
            <w14:solidFill>
              <w14:schemeClr w14:val="tx1"/>
            </w14:solidFill>
          </w14:textFill>
        </w:rPr>
        <w:t xml:space="preserve">将在“江苏政府采购网”发布成交结果公告，公告期限为1个工作日。</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28.3若有充分证据证明，成交供应商出现下列情况之一的，一经查实，将被取消成交资格：</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28.3.1提供虚假材料谋取成交的。</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28.3.2与评审专家、采购人、其他供应商或者</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Times New Roman"/>
          <w:color w:val="000000" w:themeColor="text1"/>
          <w:sz w:val="24"/>
          <w:szCs w:val="24"/>
          <w:highlight w:val="none"/>
          <w14:textFill>
            <w14:solidFill>
              <w14:schemeClr w14:val="tx1"/>
            </w14:solidFill>
          </w14:textFill>
        </w:rPr>
        <w:t xml:space="preserve">工作人员恶意串通的。</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28.3.3向评审专家、采购人或</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Times New Roman"/>
          <w:color w:val="000000" w:themeColor="text1"/>
          <w:sz w:val="24"/>
          <w:szCs w:val="24"/>
          <w:highlight w:val="none"/>
          <w14:textFill>
            <w14:solidFill>
              <w14:schemeClr w14:val="tx1"/>
            </w14:solidFill>
          </w14:textFill>
        </w:rPr>
        <w:t xml:space="preserve">工作人员行贿或者提供其他不正当利益的。</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28.3.4恶意竞争，最后报价明显低于其自身合理成本且又无法提供证明的。</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28.3.5不满足本磋商文件规定的实质性要求，但在评审过程中又未被磋商小组发现的。</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28.3.6成交后无正当理由拒不与采购人签订政府采购合同或者未按照磋商文件确定的事项签订政府采购合同的。</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28.3.7将政府采购合同转包的。</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bookmarkStart w:id="155" w:name="_Toc200451960"/>
      <w:r>
        <w:rPr>
          <w:rFonts w:hint="eastAsia" w:ascii="宋体" w:hAnsi="宋体" w:eastAsia="宋体" w:cs="宋体"/>
          <w:b/>
          <w:bCs/>
          <w:color w:val="000000" w:themeColor="text1"/>
          <w:sz w:val="24"/>
          <w:szCs w:val="24"/>
          <w:highlight w:val="none"/>
          <w14:textFill>
            <w14:solidFill>
              <w14:schemeClr w14:val="tx1"/>
            </w14:solidFill>
          </w14:textFill>
        </w:rPr>
        <w:t xml:space="preserve">29、质疑处理</w:t>
      </w:r>
      <w:bookmarkEnd w:id="155"/>
      <w:r/>
      <w:r/>
    </w:p>
    <w:p>
      <w:pPr>
        <w:ind w:left="0" w:firstLine="480"/>
        <w:jc w:val="left"/>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left="0" w:firstLine="480"/>
        <w:jc w:val="left"/>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themeColor="text1"/>
          <w:sz w:val="24"/>
          <w:szCs w:val="24"/>
          <w:highlight w:val="none"/>
          <w:lang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或采购人提出质疑。上述应知其权益受到损害之日，是指：</w:t>
      </w:r>
      <w:r/>
    </w:p>
    <w:p>
      <w:pPr>
        <w:ind w:left="0" w:firstLine="480"/>
        <w:jc w:val="left"/>
        <w:pageBreakBefore w:val="0"/>
        <w:spacing w:line="360" w:lineRule="auto"/>
        <w:widowControl w:val="off"/>
        <w:rPr>
          <w:rFonts w:hint="eastAsia" w:ascii="Times New Roman" w:hAnsi="宋体" w:eastAsia="宋体" w:cs="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.2.1</w:t>
      </w:r>
      <w:r>
        <w:rPr>
          <w:rFonts w:ascii="Times New Roman"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hint="eastAsia" w:ascii="Times New Roman" w:hAnsi="宋体" w:cs="宋体"/>
          <w:color w:val="000000" w:themeColor="text1"/>
          <w:sz w:val="24"/>
          <w:szCs w:val="24"/>
          <w:highlight w:val="none"/>
          <w14:textFill>
            <w14:solidFill>
              <w14:schemeClr w14:val="tx1"/>
            </w14:solidFill>
          </w14:textFill>
        </w:rPr>
        <w:t xml:space="preserve">。</w:t>
      </w:r>
      <w:r/>
    </w:p>
    <w:p>
      <w:pPr>
        <w:ind w:left="0" w:firstLine="480"/>
        <w:jc w:val="left"/>
        <w:pageBreakBefore w:val="0"/>
        <w:spacing w:line="360" w:lineRule="auto"/>
        <w:widowControl w:val="off"/>
        <w:rPr>
          <w:rFonts w:hint="eastAsia" w:ascii="Times New Roman" w:hAnsi="宋体" w:eastAsia="宋体" w:cs="宋体"/>
          <w:color w:val="000000" w:themeColor="text1"/>
          <w:sz w:val="24"/>
          <w:szCs w:val="24"/>
          <w:highlight w:val="none"/>
          <w:lang w:eastAsia="zh-CN"/>
          <w14:textFill>
            <w14:solidFill>
              <w14:schemeClr w14:val="tx1"/>
            </w14:solidFill>
          </w14:textFill>
        </w:rPr>
      </w:pP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.2.2</w:t>
      </w:r>
      <w:r>
        <w:rPr>
          <w:rFonts w:ascii="Times New Roman"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hint="eastAsia" w:ascii="Times New Roman" w:hAnsi="宋体" w:cs="宋体"/>
          <w:color w:val="000000" w:themeColor="text1"/>
          <w:sz w:val="24"/>
          <w:szCs w:val="24"/>
          <w:highlight w:val="none"/>
          <w14:textFill>
            <w14:solidFill>
              <w14:schemeClr w14:val="tx1"/>
            </w14:solidFill>
          </w14:textFill>
        </w:rPr>
        <w:t xml:space="preserve">。</w:t>
      </w:r>
      <w:r/>
    </w:p>
    <w:p>
      <w:pPr>
        <w:ind w:left="0" w:firstLine="480"/>
        <w:jc w:val="left"/>
        <w:pageBreakBefore w:val="0"/>
        <w:spacing w:line="360" w:lineRule="auto"/>
        <w:widowControl w:val="off"/>
        <w:rPr>
          <w:rFonts w:hint="eastAsia" w:ascii="Times New Roman" w:hAnsi="宋体" w:cs="宋体"/>
          <w:color w:val="000000" w:themeColor="text1"/>
          <w:sz w:val="24"/>
          <w:szCs w:val="24"/>
          <w:highlight w:val="none"/>
          <w14:textFill>
            <w14:solidFill>
              <w14:schemeClr w14:val="tx1"/>
            </w14:solidFill>
          </w14:textFill>
        </w:rPr>
      </w:pP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.2.3</w:t>
      </w:r>
      <w:r>
        <w:rPr>
          <w:rFonts w:ascii="Times New Roman" w:hAnsi="宋体" w:cs="宋体"/>
          <w:color w:val="000000" w:themeColor="text1"/>
          <w:sz w:val="24"/>
          <w:szCs w:val="24"/>
          <w:highlight w:val="none"/>
          <w14:textFill>
            <w14:solidFill>
              <w14:schemeClr w14:val="tx1"/>
            </w14:solidFill>
          </w14:textFill>
        </w:rPr>
        <w:t xml:space="preserve">对成交结果提出质疑的，为成交结果公告期限届满之日。</w:t>
      </w:r>
      <w:r/>
    </w:p>
    <w:p>
      <w:pPr>
        <w:ind w:left="0" w:firstLine="480"/>
        <w:jc w:val="left"/>
        <w:pageBreakBefore w:val="0"/>
        <w:spacing w:line="360" w:lineRule="auto"/>
        <w:widowControl w:val="off"/>
        <w:rPr>
          <w:rFonts w:hint="eastAsia" w:ascii="Times New Roman" w:hAnsi="宋体" w:cs="宋体"/>
          <w:color w:val="000000" w:themeColor="text1"/>
          <w:sz w:val="24"/>
          <w:szCs w:val="24"/>
          <w:highlight w:val="none"/>
          <w14:textFill>
            <w14:solidFill>
              <w14:schemeClr w14:val="tx1"/>
            </w14:solidFill>
          </w14:textFill>
        </w:rPr>
      </w:pP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000000" w:themeColor="text1"/>
          <w:sz w:val="24"/>
          <w:szCs w:val="24"/>
          <w:highlight w:val="none"/>
          <w:lang w:eastAsia="zh-CN"/>
          <w14:textFill>
            <w14:solidFill>
              <w14:schemeClr w14:val="tx1"/>
            </w14:solidFill>
          </w14:textFill>
        </w:rPr>
        <w:t xml:space="preserve">代理机构</w:t>
      </w:r>
      <w:r>
        <w:rPr>
          <w:rFonts w:hint="eastAsia" w:ascii="Times New Roman" w:hAnsi="宋体" w:cs="宋体"/>
          <w:color w:val="000000" w:themeColor="text1"/>
          <w:sz w:val="24"/>
          <w:szCs w:val="24"/>
          <w:highlight w:val="none"/>
          <w14:textFill>
            <w14:solidFill>
              <w14:schemeClr w14:val="tx1"/>
            </w14:solidFill>
          </w14:textFill>
        </w:rPr>
        <w:t xml:space="preserve">、</w:t>
      </w:r>
      <w:r>
        <w:rPr>
          <w:rFonts w:ascii="Times New Roman" w:hAnsi="宋体" w:cs="宋体"/>
          <w:color w:val="000000" w:themeColor="text1"/>
          <w:sz w:val="24"/>
          <w:szCs w:val="24"/>
          <w:highlight w:val="none"/>
          <w14:textFill>
            <w14:solidFill>
              <w14:schemeClr w14:val="tx1"/>
            </w14:solidFill>
          </w14:textFill>
        </w:rPr>
        <w:t xml:space="preserve">采购人</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pageBreakBefore w:val="0"/>
        <w:spacing w:line="360" w:lineRule="auto"/>
        <w:widowControl w:val="off"/>
        <w:rPr>
          <w:rFonts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.4 供应商（含</w:t>
      </w:r>
      <w:r>
        <w:rPr>
          <w:rFonts w:ascii="宋体" w:hAnsi="宋体"/>
          <w:color w:val="000000" w:themeColor="text1"/>
          <w:sz w:val="24"/>
          <w:szCs w:val="24"/>
          <w:highlight w:val="none"/>
          <w14:textFill>
            <w14:solidFill>
              <w14:schemeClr w14:val="tx1"/>
            </w14:solidFill>
          </w14:textFill>
        </w:rPr>
        <w:t xml:space="preserve">潜在供应商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需求、</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评审方法与评审标准</w:t>
      </w:r>
      <w:r>
        <w:rPr>
          <w:rFonts w:ascii="宋体" w:hAnsi="宋体"/>
          <w:color w:val="000000" w:themeColor="text1"/>
          <w:sz w:val="24"/>
          <w:szCs w:val="24"/>
          <w:highlight w:val="none"/>
          <w14:textFill>
            <w14:solidFill>
              <w14:schemeClr w14:val="tx1"/>
            </w14:solidFill>
          </w14:textFill>
        </w:rPr>
        <w:t xml:space="preserve">、合同文本</w:t>
      </w:r>
      <w:r>
        <w:rPr>
          <w:rFonts w:hint="eastAsia" w:ascii="宋体" w:hAnsi="宋体"/>
          <w:color w:val="000000" w:themeColor="text1"/>
          <w:sz w:val="24"/>
          <w:szCs w:val="24"/>
          <w:highlight w:val="none"/>
          <w14:textFill>
            <w14:solidFill>
              <w14:schemeClr w14:val="tx1"/>
            </w14:solidFill>
          </w14:textFill>
        </w:rPr>
        <w:t xml:space="preserve">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rPr>
          <w:rFonts w:hint="eastAsia" w:ascii="宋体" w:hAnsi="宋体"/>
          <w:color w:val="000000" w:themeColor="text1"/>
          <w:sz w:val="24"/>
          <w:szCs w:val="24"/>
          <w:highlight w:val="none"/>
          <w14:textFill>
            <w14:solidFill>
              <w14:schemeClr w14:val="tx1"/>
            </w14:solidFill>
          </w14:textFill>
        </w:rPr>
        <w:t xml:space="preserve">供应商对</w:t>
      </w:r>
      <w:r>
        <w:rPr>
          <w:rFonts w:ascii="宋体" w:hAnsi="宋体"/>
          <w:color w:val="000000" w:themeColor="text1"/>
          <w:sz w:val="24"/>
          <w:szCs w:val="24"/>
          <w:highlight w:val="none"/>
          <w14:textFill>
            <w14:solidFill>
              <w14:schemeClr w14:val="tx1"/>
            </w14:solidFill>
          </w14:textFill>
        </w:rPr>
        <w:t xml:space="preserve">其他事项</w:t>
      </w:r>
      <w:r>
        <w:rPr>
          <w:rFonts w:hint="eastAsia" w:ascii="宋体" w:hAnsi="宋体"/>
          <w:color w:val="000000" w:themeColor="text1"/>
          <w:sz w:val="24"/>
          <w:szCs w:val="24"/>
          <w:highlight w:val="none"/>
          <w14:textFill>
            <w14:solidFill>
              <w14:schemeClr w14:val="tx1"/>
            </w14:solidFill>
          </w14:textFill>
        </w:rPr>
        <w:t xml:space="preserve">的询问</w:t>
      </w:r>
      <w:r>
        <w:rPr>
          <w:rFonts w:ascii="宋体" w:hAnsi="宋体"/>
          <w:color w:val="000000" w:themeColor="text1"/>
          <w:sz w:val="24"/>
          <w:szCs w:val="24"/>
          <w:highlight w:val="none"/>
          <w14:textFill>
            <w14:solidFill>
              <w14:schemeClr w14:val="tx1"/>
            </w14:solidFill>
          </w14:textFill>
        </w:rPr>
        <w:t xml:space="preserve">、质疑请向</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ascii="宋体" w:hAnsi="宋体"/>
          <w:color w:val="000000" w:themeColor="text1"/>
          <w:sz w:val="24"/>
          <w:szCs w:val="24"/>
          <w:highlight w:val="none"/>
          <w14:textFill>
            <w14:solidFill>
              <w14:schemeClr w14:val="tx1"/>
            </w14:solidFill>
          </w14:textFill>
        </w:rPr>
        <w:t xml:space="preserve">提出，由</w:t>
      </w: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负责</w:t>
      </w:r>
      <w:r>
        <w:rPr>
          <w:rFonts w:ascii="宋体" w:hAnsi="宋体"/>
          <w:color w:val="000000" w:themeColor="text1"/>
          <w:sz w:val="24"/>
          <w:szCs w:val="24"/>
          <w:highlight w:val="none"/>
          <w14:textFill>
            <w14:solidFill>
              <w14:schemeClr w14:val="tx1"/>
            </w14:solidFill>
          </w14:textFill>
        </w:rPr>
        <w:t xml:space="preserve">答复。</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采购人及</w:t>
      </w:r>
      <w:r>
        <w:rPr>
          <w:rFonts w:hint="eastAsia" w:ascii="宋体" w:hAnsi="宋体"/>
          <w:color w:val="000000" w:themeColor="text1"/>
          <w:sz w:val="24"/>
          <w:szCs w:val="24"/>
          <w:highlight w:val="none"/>
          <w:lang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建议供应商尽量通过邮寄方式提交质疑（采购人和采购代理机构不接受未填写快递运单的快件）。</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质疑接收部门为</w:t>
      </w:r>
      <w:r>
        <w:rPr>
          <w:rFonts w:hint="eastAsia" w:ascii="宋体" w:hAnsi="宋体"/>
          <w:b/>
          <w:bCs/>
          <w:color w:val="000000" w:themeColor="text1"/>
          <w:sz w:val="24"/>
          <w:szCs w:val="24"/>
          <w:highlight w:val="none"/>
          <w:lang w:eastAsia="zh-CN"/>
          <w14:textFill>
            <w14:solidFill>
              <w14:schemeClr w14:val="tx1"/>
            </w14:solidFill>
          </w14:textFill>
        </w:rPr>
        <w:t xml:space="preserve">苏州建设工程招标代理有限公司</w:t>
      </w:r>
      <w:r>
        <w:rPr>
          <w:rFonts w:hint="eastAsia" w:ascii="宋体" w:hAnsi="宋体"/>
          <w:color w:val="000000" w:themeColor="text1"/>
          <w:sz w:val="24"/>
          <w:szCs w:val="24"/>
          <w:highlight w:val="none"/>
          <w14:textFill>
            <w14:solidFill>
              <w14:schemeClr w14:val="tx1"/>
            </w14:solidFill>
          </w14:textFill>
        </w:rPr>
        <w:t xml:space="preserve">（快递运单上的收件人填写“</w:t>
      </w:r>
      <w:r>
        <w:rPr>
          <w:rFonts w:hint="eastAsia" w:ascii="宋体" w:hAnsi="宋体"/>
          <w:b/>
          <w:bCs/>
          <w:color w:val="000000" w:themeColor="text1"/>
          <w:sz w:val="24"/>
          <w:szCs w:val="24"/>
          <w:highlight w:val="none"/>
          <w:lang w:eastAsia="zh-CN"/>
          <w14:textFill>
            <w14:solidFill>
              <w14:schemeClr w14:val="tx1"/>
            </w14:solidFill>
          </w14:textFill>
        </w:rPr>
        <w:t xml:space="preserve">苏州建设工程招标代理有限公司</w:t>
      </w:r>
      <w:r>
        <w:rPr>
          <w:rFonts w:hint="eastAsia" w:ascii="宋体" w:hAnsi="宋体"/>
          <w:color w:val="000000" w:themeColor="text1"/>
          <w:sz w:val="24"/>
          <w:szCs w:val="24"/>
          <w:highlight w:val="none"/>
          <w14:textFill>
            <w14:solidFill>
              <w14:schemeClr w14:val="tx1"/>
            </w14:solidFill>
          </w14:textFill>
        </w:rPr>
        <w:t xml:space="preserve">”即可），联系地址：</w:t>
      </w:r>
      <w:r>
        <w:rPr>
          <w:rFonts w:hint="eastAsia" w:ascii="宋体" w:hAnsi="宋体"/>
          <w:color w:val="auto"/>
          <w:sz w:val="24"/>
          <w:szCs w:val="24"/>
          <w:highlight w:val="none"/>
          <w:lang w:val="en"/>
        </w:rPr>
        <w:t xml:space="preserve">连云港市海州区朝阳东路</w:t>
      </w:r>
      <w:r>
        <w:rPr>
          <w:rFonts w:hint="eastAsia" w:ascii="宋体" w:hAnsi="宋体"/>
          <w:color w:val="auto"/>
          <w:sz w:val="24"/>
          <w:szCs w:val="24"/>
          <w:highlight w:val="none"/>
        </w:rPr>
        <w:t xml:space="preserve">22-2</w:t>
      </w:r>
      <w:r>
        <w:rPr>
          <w:rFonts w:hint="eastAsia" w:ascii="宋体" w:hAnsi="宋体"/>
          <w:color w:val="auto"/>
          <w:sz w:val="24"/>
          <w:szCs w:val="24"/>
          <w:highlight w:val="none"/>
          <w:lang w:val="en"/>
        </w:rPr>
        <w:t xml:space="preserve">号海晟新寓</w:t>
      </w:r>
      <w:r>
        <w:rPr>
          <w:rFonts w:hint="eastAsia" w:ascii="宋体" w:hAnsi="宋体"/>
          <w:color w:val="auto"/>
          <w:sz w:val="24"/>
          <w:szCs w:val="24"/>
          <w:highlight w:val="none"/>
        </w:rPr>
        <w:t xml:space="preserve">AB号楼B座20</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室，联系电话：</w:t>
      </w:r>
      <w:r>
        <w:rPr>
          <w:rFonts w:hint="eastAsia" w:ascii="宋体" w:hAnsi="宋体"/>
          <w:color w:val="auto"/>
          <w:sz w:val="24"/>
          <w:szCs w:val="24"/>
          <w:highlight w:val="none"/>
          <w:lang w:val="en-US" w:eastAsia="zh-CN"/>
        </w:rPr>
        <w:t xml:space="preserve">13611558337</w:t>
      </w:r>
      <w:r>
        <w:rPr>
          <w:rFonts w:hint="eastAsia" w:ascii="宋体" w:hAnsi="宋体"/>
          <w:color w:val="000000" w:themeColor="text1"/>
          <w:sz w:val="24"/>
          <w:szCs w:val="24"/>
          <w:highlight w:val="none"/>
          <w14:textFill>
            <w14:solidFill>
              <w14:schemeClr w14:val="tx1"/>
            </w14:solidFill>
          </w14:textFill>
        </w:rPr>
        <w:t xml:space="preserve">。</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采购人质疑接收人及联系方式见本磋商文件第一章。</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 以下情形的质疑不予受理</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.5.1 内容不符合《政府采购质疑和投诉办法》第十二条规定的质疑。</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.5.2 超出政府采购法定期限的质疑。</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.5.3 以传真、电子邮件等方式递交的非原件形式的质疑。</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.5.4 未参加磋商活动的供应商或在磋商活动中自身权益未受到损害的供应商所提出的质疑。</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.5.5供应商组成联合体参加磋商，联合体中任何一方或多方未按要求签字、盖章、加盖公章的质疑。</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w:t>
      </w:r>
      <w:r>
        <w:rPr>
          <w:rFonts w:hint="eastAsia" w:ascii="宋体" w:hAnsi="宋体"/>
          <w:color w:val="000000" w:themeColor="text1"/>
          <w:sz w:val="24"/>
          <w:szCs w:val="24"/>
          <w:highlight w:val="none"/>
          <w:lang w:eastAsia="zh-CN"/>
          <w14:textFill>
            <w14:solidFill>
              <w14:schemeClr w14:val="tx1"/>
            </w14:solidFill>
          </w14:textFill>
        </w:rPr>
        <w:t xml:space="preserve">代理机构</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14:textFill>
            <w14:solidFill>
              <w14:schemeClr w14:val="tx1"/>
            </w14:solidFill>
          </w14:textFill>
        </w:rPr>
        <w:t xml:space="preserve">30、成交通知书</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30.1成交结果确定后，</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代理机构</w:t>
      </w:r>
      <w:r>
        <w:rPr>
          <w:rFonts w:hint="eastAsia" w:ascii="宋体" w:hAnsi="宋体" w:eastAsia="宋体" w:cs="Times New Roman"/>
          <w:color w:val="000000" w:themeColor="text1"/>
          <w:sz w:val="24"/>
          <w:szCs w:val="24"/>
          <w:highlight w:val="none"/>
          <w14:textFill>
            <w14:solidFill>
              <w14:schemeClr w14:val="tx1"/>
            </w14:solidFill>
          </w14:textFill>
        </w:rPr>
        <w:t xml:space="preserve">将向成交供应商发出成交通知书。请成交供应商在成交结果公告届满之日起30日内</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因未及时下载而造成的不利后果由成交供应商自行承担。</w:t>
      </w:r>
      <w:r/>
    </w:p>
    <w:p>
      <w:pPr>
        <w:ind w:left="0" w:firstLine="480"/>
        <w:pageBreakBefore w:val="0"/>
        <w:spacing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firstLine="480"/>
        <w:pageBreakBefore w:val="0"/>
        <w:spacing w:line="360" w:lineRule="auto"/>
        <w:widowControl w:val="off"/>
        <w:rPr>
          <w:rFonts w:hint="eastAsia" w:ascii="Times New Roman" w:hAnsi="Times New Roman" w:eastAsia="宋体" w:cs="Times New Roman"/>
          <w:b/>
          <w:bCs/>
          <w:color w:val="000000" w:themeColor="text1"/>
          <w:sz w:val="32"/>
          <w:szCs w:val="32"/>
          <w:highlight w:val="none"/>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七、政策功能</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3"/>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、本项目专门面向中小企业采购：</w:t>
      </w:r>
      <w:r/>
    </w:p>
    <w:p>
      <w:pPr>
        <w:ind w:left="0" w:firstLine="480"/>
        <w:jc w:val="left"/>
        <w:pageBreakBefore w:val="0"/>
        <w:spacing w:line="360" w:lineRule="auto"/>
        <w:widowControl w:val="off"/>
        <w:tabs>
          <w:tab w:val="left" w:pos="90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根据财政部、工业和信息化部关于印发《政府采购促进中小企业发展管理办法》的通知（财库〔2020〕46 号，以下简称《办法》）规定，中小企业是指在中华人民共和国境内依法设立，依据国务院批准的中小企业划分标准确定的中型企业、小型企业、微型企业， 但与大企业的负责人为同一人，或者与大</w:t>
      </w:r>
      <w:r>
        <w:rPr>
          <w:rFonts w:hint="eastAsia" w:ascii="宋体" w:hAnsi="宋体"/>
          <w:color w:val="000000" w:themeColor="text1"/>
          <w:sz w:val="24"/>
          <w:szCs w:val="24"/>
          <w:highlight w:val="none"/>
          <w14:textFill>
            <w14:solidFill>
              <w14:schemeClr w14:val="tx1"/>
            </w14:solidFill>
          </w14:textFill>
        </w:rPr>
        <w:t xml:space="preserve">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w:t>
      </w:r>
      <w:r>
        <w:rPr>
          <w:rFonts w:hint="eastAsia" w:ascii="宋体" w:hAnsi="宋体" w:eastAsia="宋体" w:cs="Times New Roman"/>
          <w:color w:val="000000" w:themeColor="text1"/>
          <w:sz w:val="24"/>
          <w:szCs w:val="24"/>
          <w:highlight w:val="none"/>
          <w14:textFill>
            <w14:solidFill>
              <w14:schemeClr w14:val="tx1"/>
            </w14:solidFill>
          </w14:textFill>
        </w:rPr>
        <w:t xml:space="preserve">定声明为中小企业，也不适用《办法》。</w:t>
      </w:r>
      <w:r/>
    </w:p>
    <w:p>
      <w:pPr>
        <w:ind w:left="0" w:firstLine="482"/>
        <w:jc w:val="left"/>
        <w:pageBreakBefore w:val="0"/>
        <w:spacing w:line="360" w:lineRule="auto"/>
        <w:widowControl w:val="off"/>
        <w:tabs>
          <w:tab w:val="left" w:pos="90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Times New Roman"/>
          <w:color w:val="000000" w:themeColor="text1"/>
          <w:sz w:val="24"/>
          <w:szCs w:val="24"/>
          <w:highlight w:val="none"/>
          <w14:textFill>
            <w14:solidFill>
              <w14:schemeClr w14:val="tx1"/>
            </w14:solidFill>
          </w14:textFill>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p>
    <w:p>
      <w:pPr>
        <w:ind w:left="0" w:firstLine="482"/>
        <w:jc w:val="left"/>
        <w:pageBreakBefore w:val="0"/>
        <w:spacing w:line="360" w:lineRule="auto"/>
        <w:widowControl w:val="off"/>
        <w:tabs>
          <w:tab w:val="left" w:pos="90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Times New Roman"/>
          <w:color w:val="000000" w:themeColor="text1"/>
          <w:sz w:val="24"/>
          <w:szCs w:val="24"/>
          <w:highlight w:val="none"/>
          <w14:textFill>
            <w14:solidFill>
              <w14:schemeClr w14:val="tx1"/>
            </w14:solidFill>
          </w14:textFill>
        </w:rPr>
        <w:t xml:space="preserve">参加本项目政府采购活动的供应商应当提供的材料：</w:t>
      </w:r>
      <w:r/>
    </w:p>
    <w:p>
      <w:pPr>
        <w:ind w:left="0" w:firstLine="480"/>
        <w:jc w:val="left"/>
        <w:pageBreakBefore w:val="0"/>
        <w:spacing w:line="360" w:lineRule="auto"/>
        <w:widowControl w:val="off"/>
        <w:tabs>
          <w:tab w:val="left" w:pos="900" w:leader="none"/>
        </w:tabs>
        <w:rPr>
          <w:rFonts w:hint="eastAsia" w:ascii="宋体" w:hAnsi="宋体" w:eastAsia="宋体" w:cs="Times New Roman"/>
          <w:color w:val="000000" w:themeColor="text1"/>
          <w:sz w:val="24"/>
          <w:szCs w:val="24"/>
          <w:highlight w:val="non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Times New Roman"/>
          <w:color w:val="000000" w:themeColor="text1"/>
          <w:sz w:val="24"/>
          <w:szCs w:val="24"/>
          <w:highlight w:val="none"/>
          <w14:textFill>
            <w14:solidFill>
              <w14:schemeClr w14:val="tx1"/>
            </w14:solidFill>
          </w14:textFill>
        </w:rPr>
        <w:t xml:space="preserve">供应商为</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中型、</w:t>
      </w:r>
      <w:r>
        <w:rPr>
          <w:rFonts w:hint="eastAsia" w:ascii="宋体" w:hAnsi="宋体" w:eastAsia="宋体" w:cs="Times New Roman"/>
          <w:color w:val="000000" w:themeColor="text1"/>
          <w:sz w:val="24"/>
          <w:szCs w:val="24"/>
          <w:highlight w:val="none"/>
          <w14:textFill>
            <w14:solidFill>
              <w14:schemeClr w14:val="tx1"/>
            </w14:solidFill>
          </w14:textFill>
        </w:rPr>
        <w:t xml:space="preserve">小型、微型企业的，提供《中小企业声明函》</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left="0" w:firstLine="480"/>
        <w:jc w:val="left"/>
        <w:pageBreakBefore w:val="0"/>
        <w:spacing w:line="360" w:lineRule="auto"/>
        <w:widowControl w:val="off"/>
        <w:tabs>
          <w:tab w:val="left" w:pos="90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.2 供应商为残疾人福利性单位的，符合财库〔2017〕141号文件规定条件的残疾人福利性单位视同小型、微型企业，提供《残疾人福利性单位声明函》。</w:t>
      </w:r>
      <w:r/>
    </w:p>
    <w:p>
      <w:pPr>
        <w:ind w:left="0" w:firstLine="480"/>
        <w:jc w:val="left"/>
        <w:pageBreakBefore w:val="0"/>
        <w:spacing w:line="360" w:lineRule="auto"/>
        <w:widowControl w:val="off"/>
        <w:tabs>
          <w:tab w:val="left" w:pos="90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.3 供应商为监狱企业的，提供省级以上监狱管理局、戒毒管理局（含新疆生产建设兵团）出具的属于监狱企业的证明文件。</w:t>
      </w:r>
      <w:r/>
    </w:p>
    <w:p>
      <w:pPr>
        <w:ind w:left="0" w:firstLine="480"/>
        <w:jc w:val="left"/>
        <w:pageBreakBefore w:val="0"/>
        <w:spacing w:line="360" w:lineRule="auto"/>
        <w:widowControl w:val="off"/>
        <w:tabs>
          <w:tab w:val="left" w:pos="900"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根据《财</w:t>
      </w:r>
      <w:r>
        <w:rPr>
          <w:rFonts w:hint="eastAsia" w:ascii="宋体" w:hAnsi="宋体" w:eastAsia="宋体" w:cs="Times New Roman"/>
          <w:color w:val="000000" w:themeColor="text1"/>
          <w:sz w:val="24"/>
          <w:szCs w:val="24"/>
          <w:highlight w:val="none"/>
          <w14:textFill>
            <w14:solidFill>
              <w14:schemeClr w14:val="tx1"/>
            </w14:solidFill>
          </w14:textFill>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left="0" w:firstLine="480"/>
        <w:jc w:val="left"/>
        <w:pageBreakBefore w:val="0"/>
        <w:spacing w:line="360" w:lineRule="auto"/>
        <w:widowControl w:val="off"/>
        <w:tabs>
          <w:tab w:val="left" w:pos="900" w:leader="none"/>
        </w:tabs>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34、支持绿色发展</w:t>
      </w:r>
      <w:r/>
    </w:p>
    <w:p>
      <w:pPr>
        <w:ind w:firstLine="480"/>
        <w:spacing w:line="360" w:lineRule="auto"/>
        <w:rPr>
          <w:rFonts w:hint="eastAsia" w:ascii="宋体" w:hAnsi="宋体" w:eastAsia="宋体" w:cs="宋体"/>
          <w:color w:val="auto"/>
          <w:sz w:val="24"/>
          <w:highlight w:val="none"/>
        </w:rPr>
      </w:pPr>
      <w:r/>
      <w:bookmarkStart w:id="156" w:name="_Toc16938552"/>
      <w:r/>
      <w:bookmarkStart w:id="157" w:name="_Toc20823308"/>
      <w:r/>
      <w:bookmarkStart w:id="158" w:name="_Toc120614220"/>
      <w:r/>
      <w:bookmarkStart w:id="159" w:name="_Toc513029236"/>
      <w:r>
        <w:rPr>
          <w:rFonts w:hint="eastAsia" w:ascii="宋体" w:hAnsi="宋体" w:cs="宋体"/>
          <w:color w:val="auto"/>
          <w:sz w:val="24"/>
          <w:highlight w:val="none"/>
          <w:lang w:val="en-US" w:eastAsia="zh-CN"/>
        </w:rPr>
        <w:t xml:space="preserve">34.1</w:t>
      </w:r>
      <w:r>
        <w:rPr>
          <w:rFonts w:hint="eastAsia" w:ascii="宋体" w:hAnsi="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none"/>
        </w:rPr>
        <w:t xml:space="preserve">购。供应商须按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34.2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34.3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34.4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643"/>
        <w:keepLines/>
        <w:keepNext/>
        <w:pageBreakBefore w:val="0"/>
        <w:spacing w:line="360" w:lineRule="auto"/>
        <w:widowControl w:val="off"/>
        <w:rPr>
          <w:rFonts w:hint="eastAsia" w:ascii="Times New Roman" w:hAnsi="Times New Roman"/>
          <w:b/>
          <w:bCs/>
          <w:color w:val="000000" w:themeColor="text1"/>
          <w:sz w:val="32"/>
          <w:szCs w:val="32"/>
          <w:highlight w:val="none"/>
          <w14:textFill>
            <w14:solidFill>
              <w14:schemeClr w14:val="tx1"/>
            </w14:solidFill>
          </w14:textFill>
        </w:rPr>
        <w:outlineLvl w:val="2"/>
      </w:pPr>
      <w:r>
        <w:rPr>
          <w:rFonts w:hint="eastAsia" w:ascii="Times New Roman" w:hAnsi="Times New Roman"/>
          <w:b/>
          <w:bCs/>
          <w:color w:val="000000" w:themeColor="text1"/>
          <w:sz w:val="32"/>
          <w:szCs w:val="32"/>
          <w:highlight w:val="none"/>
          <w:lang w:val="en-US" w:eastAsia="zh-CN"/>
          <w14:textFill>
            <w14:solidFill>
              <w14:schemeClr w14:val="tx1"/>
            </w14:solidFill>
          </w14:textFill>
        </w:rPr>
        <w:t xml:space="preserve">八</w:t>
      </w:r>
      <w:r>
        <w:rPr>
          <w:rFonts w:hint="eastAsia" w:ascii="Times New Roman" w:hAnsi="Times New Roman"/>
          <w:b/>
          <w:bCs/>
          <w:color w:val="000000" w:themeColor="text1"/>
          <w:sz w:val="32"/>
          <w:szCs w:val="32"/>
          <w:highlight w:val="none"/>
          <w14:textFill>
            <w14:solidFill>
              <w14:schemeClr w14:val="tx1"/>
            </w14:solidFill>
          </w14:textFill>
        </w:rPr>
        <w:t xml:space="preserve">、授予合同</w:t>
      </w:r>
      <w:bookmarkEnd w:id="156"/>
      <w:r/>
      <w:bookmarkEnd w:id="157"/>
      <w:r/>
      <w:bookmarkEnd w:id="158"/>
      <w:r/>
      <w:bookmarkEnd w:id="159"/>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3"/>
      </w:pPr>
      <w:r/>
      <w:bookmarkStart w:id="160" w:name="_Toc20823309"/>
      <w:r/>
      <w:bookmarkStart w:id="161" w:name="_Toc513029237"/>
      <w:r/>
      <w:bookmarkStart w:id="162" w:name="_Toc1693855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 签订合同</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35</w:t>
      </w:r>
      <w:r>
        <w:rPr>
          <w:rFonts w:hint="eastAsia" w:ascii="宋体" w:hAnsi="宋体"/>
          <w:color w:val="000000" w:themeColor="text1"/>
          <w:sz w:val="24"/>
          <w:szCs w:val="24"/>
          <w:highlight w:val="none"/>
          <w14:textFill>
            <w14:solidFill>
              <w14:schemeClr w14:val="tx1"/>
            </w14:solidFill>
          </w14:textFill>
        </w:rPr>
        <w:t xml:space="preserve">.l成交供应商应当在成交通知书发出之日起三十日内，按照磋商文件确定的事项与采购人签订政府采购合同。自合同签订之日起2个工作日内将合同在“</w:t>
      </w:r>
      <w:r>
        <w:rPr>
          <w:rFonts w:hint="eastAsia" w:ascii="宋体" w:hAnsi="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color w:val="000000" w:themeColor="text1"/>
          <w:sz w:val="24"/>
          <w:szCs w:val="24"/>
          <w:highlight w:val="none"/>
          <w14:textFill>
            <w14:solidFill>
              <w14:schemeClr w14:val="tx1"/>
            </w14:solidFill>
          </w14:textFill>
        </w:rPr>
        <w:t xml:space="preserve">政府采购平台”上公告</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35</w:t>
      </w:r>
      <w:r>
        <w:rPr>
          <w:rFonts w:hint="eastAsia" w:ascii="宋体" w:hAnsi="宋体"/>
          <w:color w:val="000000" w:themeColor="text1"/>
          <w:sz w:val="24"/>
          <w:szCs w:val="24"/>
          <w:highlight w:val="none"/>
          <w14:textFill>
            <w14:solidFill>
              <w14:schemeClr w14:val="tx1"/>
            </w14:solidFill>
          </w14:textFill>
        </w:rPr>
        <w:t xml:space="preserve">.2磋商文件、成交供应商的响应文件及磋商过程中有关澄清、承诺文件均应作为合同附件。</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35</w:t>
      </w:r>
      <w:r>
        <w:rPr>
          <w:rFonts w:hint="eastAsia" w:ascii="宋体" w:hAnsi="宋体"/>
          <w:color w:val="000000" w:themeColor="text1"/>
          <w:sz w:val="24"/>
          <w:szCs w:val="24"/>
          <w:highlight w:val="none"/>
          <w14:textFill>
            <w14:solidFill>
              <w14:schemeClr w14:val="tx1"/>
            </w14:solidFill>
          </w14:textFill>
        </w:rPr>
        <w:t xml:space="preserve">.3 签订合同后，</w:t>
      </w:r>
      <w:r>
        <w:rPr>
          <w:rFonts w:hint="eastAsia" w:ascii="宋体" w:hAnsi="宋体"/>
          <w:i/>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。未经采购人同意，成交供应商也不得采用分包形式履行合同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否则采购人有权终止合同。转包或分包造成采购人损失的，成交供应商应承担相应赔偿责任。</w:t>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3"/>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36、标的物的追加</w:t>
      </w:r>
      <w:r/>
    </w:p>
    <w:p>
      <w:pPr>
        <w:ind w:left="0" w:firstLine="48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36</w:t>
      </w:r>
      <w:r>
        <w:rPr>
          <w:rFonts w:hint="eastAsia" w:ascii="宋体" w:hAnsi="宋体"/>
          <w:color w:val="000000" w:themeColor="text1"/>
          <w:sz w:val="24"/>
          <w:szCs w:val="24"/>
          <w:highlight w:val="none"/>
          <w14:textFill>
            <w14:solidFill>
              <w14:schemeClr w14:val="tx1"/>
            </w14:solidFill>
          </w14:textFill>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olor w:val="000000" w:themeColor="text1"/>
          <w:sz w:val="24"/>
          <w:szCs w:val="24"/>
          <w:highlight w:val="none"/>
          <w:lang w:eastAsia="zh-CN"/>
          <w14:textFill>
            <w14:solidFill>
              <w14:schemeClr w14:val="tx1"/>
            </w14:solidFill>
          </w14:textFill>
        </w:rPr>
        <w:t xml:space="preserve">额的</w:t>
      </w:r>
      <w:r>
        <w:rPr>
          <w:rFonts w:hint="eastAsia" w:ascii="宋体" w:hAnsi="宋体"/>
          <w:color w:val="000000" w:themeColor="text1"/>
          <w:sz w:val="24"/>
          <w:szCs w:val="24"/>
          <w:highlight w:val="none"/>
          <w14:textFill>
            <w14:solidFill>
              <w14:schemeClr w14:val="tx1"/>
            </w14:solidFill>
          </w14:textFill>
        </w:rPr>
        <w:t xml:space="preserve">10%。</w:t>
      </w:r>
      <w:bookmarkEnd w:id="160"/>
      <w:r/>
      <w:bookmarkEnd w:id="161"/>
      <w:r/>
      <w:bookmarkEnd w:id="162"/>
      <w:r/>
      <w:r/>
    </w:p>
    <w:p>
      <w:pPr>
        <w:ind w:left="0" w:firstLine="482"/>
        <w:keepLines/>
        <w:keepNext/>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3"/>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37、政府采购履约资金扶持政策</w:t>
      </w:r>
      <w:r/>
    </w:p>
    <w:p>
      <w:pPr>
        <w:ind w:left="0" w:firstLine="480"/>
        <w:keepLines w:val="0"/>
        <w:keepNext w:val="0"/>
        <w:pageBreakBefore w:val="0"/>
        <w:spacing w:line="360" w:lineRule="auto"/>
        <w:widowControl w:val="off"/>
        <w:rPr>
          <w:rFonts w:hint="eastAsia" w:ascii="宋体" w:hAnsi="宋体" w:cs="宋体"/>
          <w:b/>
          <w:bCs/>
          <w:color w:val="000000"/>
          <w:sz w:val="44"/>
          <w:szCs w:val="44"/>
          <w:highlight w:val="none"/>
          <w:lang w:val="en-US" w:eastAsia="zh-CN"/>
        </w:rPr>
      </w:pPr>
      <w:r>
        <w:rPr>
          <w:rFonts w:hint="eastAsia" w:ascii="宋体" w:hAnsi="宋体"/>
          <w:bCs/>
          <w:color w:val="000000" w:themeColor="text1"/>
          <w:sz w:val="24"/>
          <w:szCs w:val="24"/>
          <w:highlight w:val="none"/>
          <w14:textFill>
            <w14:solidFill>
              <w14:schemeClr w14:val="tx1"/>
            </w14:solidFill>
          </w14:textFill>
        </w:rPr>
        <w:t xml:space="preserve">成交供应商可凭政府采购合同办理融资贷款，详情请见江苏政府采购网“政采贷”专栏。</w:t>
      </w:r>
      <w:r/>
    </w:p>
    <w:p>
      <w:pPr>
        <w:pStyle w:val="767"/>
        <w:jc w:val="center"/>
        <w:rPr>
          <w:rFonts w:hint="eastAsia"/>
          <w:b/>
          <w:bCs/>
          <w:highlight w:val="none"/>
        </w:rPr>
      </w:pPr>
      <w:r/>
      <w:bookmarkStart w:id="163" w:name="_Toc14014"/>
      <w:r>
        <w:rPr>
          <w:rFonts w:hint="eastAsia"/>
          <w:b/>
          <w:bCs/>
          <w:highlight w:val="none"/>
          <w:lang w:val="en-US" w:eastAsia="zh-CN"/>
        </w:rPr>
        <w:t xml:space="preserve">第三章 </w:t>
      </w:r>
      <w:r>
        <w:rPr>
          <w:rFonts w:hint="eastAsia"/>
          <w:b/>
          <w:bCs/>
          <w:highlight w:val="none"/>
        </w:rPr>
        <w:t xml:space="preserve">合同条款及格式</w:t>
      </w:r>
      <w:bookmarkEnd w:id="46"/>
      <w:r/>
      <w:bookmarkEnd w:id="47"/>
      <w:r/>
      <w:bookmarkEnd w:id="163"/>
      <w:r/>
      <w:bookmarkStart w:id="164" w:name="_Toc12693"/>
      <w:r/>
      <w:bookmarkStart w:id="165" w:name="_Toc465856614"/>
      <w:r/>
      <w:r/>
    </w:p>
    <w:p>
      <w:pPr>
        <w:pStyle w:val="1007"/>
        <w:ind w:firstLine="0"/>
        <w:rPr>
          <w:rFonts w:hint="eastAsia"/>
          <w:color w:val="000000"/>
          <w:highlight w:val="none"/>
        </w:rPr>
      </w:pPr>
      <w:r>
        <w:rPr>
          <w:rFonts w:hint="eastAsia"/>
          <w:color w:val="000000"/>
          <w:highlight w:val="none"/>
        </w:rPr>
      </w:r>
      <w:r/>
    </w:p>
    <w:p>
      <w:pPr>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以下为成交后签订本项目合同的通用条款，成交供应商不得提出实质性的修改，关于专用条款将由采购人与成交供应商结合本项目具体情况协商后签订。</w:t>
      </w:r>
      <w:bookmarkEnd w:id="164"/>
      <w:r/>
      <w:bookmarkEnd w:id="165"/>
      <w:r/>
      <w:r/>
    </w:p>
    <w:p>
      <w:pPr>
        <w:pStyle w:val="1007"/>
        <w:ind w:firstLine="0"/>
        <w:rPr>
          <w:rFonts w:hint="eastAsia"/>
          <w:color w:val="000000"/>
          <w:highlight w:val="none"/>
        </w:rPr>
      </w:pPr>
      <w:r>
        <w:rPr>
          <w:rFonts w:hint="eastAsia"/>
          <w:color w:val="000000"/>
          <w:highlight w:val="none"/>
        </w:rPr>
      </w:r>
      <w:r/>
    </w:p>
    <w:p>
      <w:pPr>
        <w:jc w:val="center"/>
        <w:spacing w:line="560" w:lineRule="exact"/>
        <w:rPr>
          <w:rFonts w:ascii="宋体" w:hAnsi="宋体" w:eastAsia="宋体" w:cs="Times New Roman"/>
          <w:bCs/>
          <w:sz w:val="24"/>
          <w:szCs w:val="24"/>
          <w:highlight w:val="none"/>
        </w:rPr>
      </w:pPr>
      <w:r/>
      <w:bookmarkStart w:id="166" w:name="_Toc9421"/>
      <w:r>
        <w:rPr>
          <w:rFonts w:hint="eastAsia" w:ascii="Calibri" w:hAnsi="Calibri" w:eastAsia="宋体" w:cs="Times New Roman"/>
          <w:b/>
          <w:sz w:val="32"/>
          <w:szCs w:val="32"/>
          <w:highlight w:val="none"/>
        </w:rPr>
        <w:t xml:space="preserve">政府采购合同</w:t>
      </w:r>
      <w:r/>
    </w:p>
    <w:p>
      <w:pPr>
        <w:ind w:firstLine="480"/>
        <w:jc w:val="left"/>
        <w:spacing w:line="560" w:lineRule="exact"/>
        <w:rPr>
          <w:rFonts w:ascii="宋体" w:hAnsi="宋体" w:eastAsia="宋体" w:cs="Times New Roman"/>
          <w:sz w:val="24"/>
          <w:szCs w:val="24"/>
          <w:highlight w:val="none"/>
          <w:u w:val="single"/>
        </w:rPr>
      </w:pPr>
      <w:r>
        <w:rPr>
          <w:rFonts w:ascii="宋体" w:hAnsi="宋体" w:eastAsia="宋体" w:cs="Times New Roman"/>
          <w:sz w:val="24"/>
          <w:szCs w:val="24"/>
          <w:highlight w:val="none"/>
        </w:rPr>
        <w:t xml:space="preserve">甲方：</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b/>
          <w:sz w:val="24"/>
          <w:szCs w:val="24"/>
          <w:highlight w:val="none"/>
          <w:u w:val="single"/>
        </w:rPr>
        <w:t xml:space="preserve"> </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乙方：（卖方）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 </w:t>
      </w:r>
      <w:r/>
    </w:p>
    <w:p>
      <w:pPr>
        <w:ind w:firstLine="480"/>
        <w:jc w:val="left"/>
        <w:spacing w:line="560" w:lineRule="exact"/>
        <w:rPr>
          <w:rFonts w:hint="eastAsia" w:ascii="宋体" w:hAnsi="宋体" w:eastAsia="宋体" w:cs="Times New Roman"/>
          <w:b/>
          <w:bCs/>
          <w:sz w:val="24"/>
          <w:szCs w:val="24"/>
          <w:highlight w:val="none"/>
          <w:u w:val="single"/>
          <w:lang w:eastAsia="zh-CN"/>
        </w:rPr>
      </w:pPr>
      <w:r>
        <w:rPr>
          <w:rFonts w:hint="eastAsia" w:ascii="宋体" w:hAnsi="宋体" w:eastAsia="宋体" w:cs="Times New Roman"/>
          <w:sz w:val="24"/>
          <w:szCs w:val="24"/>
          <w:highlight w:val="none"/>
        </w:rPr>
        <w:t xml:space="preserve">见证</w:t>
      </w:r>
      <w:r>
        <w:rPr>
          <w:rFonts w:ascii="宋体" w:hAnsi="宋体" w:eastAsia="宋体" w:cs="Times New Roman"/>
          <w:sz w:val="24"/>
          <w:szCs w:val="24"/>
          <w:highlight w:val="none"/>
        </w:rPr>
        <w:t xml:space="preserve">方：</w:t>
      </w:r>
      <w:r>
        <w:rPr>
          <w:rFonts w:hint="eastAsia" w:ascii="宋体" w:hAnsi="宋体" w:cs="Times New Roman"/>
          <w:b/>
          <w:bCs/>
          <w:sz w:val="24"/>
          <w:szCs w:val="24"/>
          <w:highlight w:val="none"/>
          <w:u w:val="single"/>
          <w:lang w:eastAsia="zh-CN"/>
        </w:rPr>
        <w:t xml:space="preserve">苏州建设工程招标代理有限公司</w:t>
      </w:r>
      <w:r/>
    </w:p>
    <w:p>
      <w:pPr>
        <w:ind w:firstLine="480"/>
        <w:jc w:val="left"/>
        <w:spacing w:line="560" w:lineRule="exact"/>
        <w:rPr>
          <w:rFonts w:ascii="宋体" w:hAnsi="宋体" w:eastAsia="宋体" w:cs="Times New Roman"/>
          <w:b/>
          <w:sz w:val="24"/>
          <w:szCs w:val="24"/>
          <w:highlight w:val="none"/>
        </w:rPr>
      </w:pPr>
      <w:r>
        <w:rPr>
          <w:rFonts w:ascii="宋体" w:hAnsi="宋体" w:eastAsia="宋体" w:cs="Times New Roman"/>
          <w:sz w:val="24"/>
          <w:szCs w:val="24"/>
          <w:highlight w:val="none"/>
        </w:rPr>
        <w:t xml:space="preserve">甲、乙双方根据</w:t>
      </w:r>
      <w:r>
        <w:rPr>
          <w:rFonts w:hint="eastAsia" w:ascii="宋体" w:hAnsi="宋体" w:eastAsia="宋体" w:cs="Times New Roman"/>
          <w:sz w:val="24"/>
          <w:szCs w:val="24"/>
          <w:highlight w:val="none"/>
          <w:u w:val="single"/>
        </w:rPr>
        <w:t xml:space="preserve">  </w:t>
      </w:r>
      <w:r>
        <w:rPr>
          <w:rFonts w:hint="eastAsia" w:ascii="宋体" w:hAnsi="宋体" w:cs="Times New Roman"/>
          <w:sz w:val="24"/>
          <w:szCs w:val="24"/>
          <w:highlight w:val="none"/>
          <w:u w:val="single"/>
          <w:lang w:val="en-US" w:eastAsia="zh-CN"/>
        </w:rPr>
        <w:t xml:space="preserve">   </w:t>
      </w:r>
      <w:r>
        <w:rPr>
          <w:rFonts w:hint="eastAsia" w:ascii="宋体" w:hAnsi="宋体" w:eastAsia="宋体" w:cs="Times New Roman"/>
          <w:color w:val="000000"/>
          <w:sz w:val="24"/>
          <w:szCs w:val="20"/>
          <w:highlight w:val="none"/>
        </w:rPr>
        <w:t xml:space="preserve">年</w:t>
      </w:r>
      <w:r>
        <w:rPr>
          <w:rFonts w:hint="eastAsia" w:ascii="宋体" w:hAnsi="宋体" w:eastAsia="宋体" w:cs="Times New Roman"/>
          <w:color w:val="000000"/>
          <w:sz w:val="24"/>
          <w:szCs w:val="20"/>
          <w:highlight w:val="none"/>
          <w:u w:val="single"/>
        </w:rPr>
        <w:t xml:space="preserve"> </w:t>
      </w:r>
      <w:r>
        <w:rPr>
          <w:rFonts w:hint="eastAsia" w:ascii="宋体" w:hAnsi="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月</w:t>
      </w:r>
      <w:r>
        <w:rPr>
          <w:rFonts w:hint="eastAsia" w:ascii="宋体" w:hAnsi="宋体" w:eastAsia="宋体" w:cs="Times New Roman"/>
          <w:color w:val="000000"/>
          <w:sz w:val="24"/>
          <w:szCs w:val="20"/>
          <w:highlight w:val="none"/>
          <w:u w:val="single"/>
        </w:rPr>
        <w:t xml:space="preserve"> </w:t>
      </w:r>
      <w:r>
        <w:rPr>
          <w:rFonts w:hint="eastAsia" w:ascii="宋体" w:hAnsi="宋体" w:cs="Times New Roman"/>
          <w:color w:val="000000"/>
          <w:sz w:val="24"/>
          <w:szCs w:val="20"/>
          <w:highlight w:val="none"/>
          <w:u w:val="single"/>
          <w:lang w:val="en-US" w:eastAsia="zh-CN"/>
        </w:rPr>
        <w:t xml:space="preserve">    </w:t>
      </w:r>
      <w:r>
        <w:rPr>
          <w:rFonts w:hint="eastAsia"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日</w:t>
      </w:r>
      <w:r>
        <w:rPr>
          <w:rFonts w:hint="eastAsia" w:ascii="宋体" w:hAnsi="宋体" w:eastAsia="宋体" w:cs="Times New Roman"/>
          <w:color w:val="000000"/>
          <w:sz w:val="24"/>
          <w:szCs w:val="20"/>
          <w:highlight w:val="none"/>
          <w:u w:val="single"/>
          <w:lang w:val="en-US" w:eastAsia="zh-CN"/>
        </w:rPr>
        <w:t xml:space="preserve">            </w:t>
      </w:r>
      <w:r>
        <w:rPr>
          <w:rFonts w:ascii="宋体" w:hAnsi="宋体" w:eastAsia="宋体" w:cs="Times New Roman"/>
          <w:sz w:val="24"/>
          <w:szCs w:val="24"/>
          <w:highlight w:val="none"/>
        </w:rPr>
        <w:t xml:space="preserve">项目（标段编号：</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）竞争性磋商采购的结果，签订本合同。</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一、</w:t>
      </w:r>
      <w:r>
        <w:rPr>
          <w:rFonts w:hint="eastAsia" w:ascii="宋体" w:hAnsi="宋体" w:eastAsia="宋体" w:cs="Times New Roman"/>
          <w:b/>
          <w:sz w:val="24"/>
          <w:szCs w:val="24"/>
          <w:highlight w:val="none"/>
        </w:rPr>
        <w:t xml:space="preserve">货物内容</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 货物名称：</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1.2 型号规格：</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 技术参数：</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 数量（单位）：</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二、合同金额</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2.1 本合同金额为（大写）：_________________元整（</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__________）人民币。</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三、技术资料</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3.1乙方应按磋商文件规定的时间向甲方提供有关技术资料。</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3.2 没有甲方事先书面同意，乙方不得将由甲方提供的有关合同或任何合同条文、规格、计划、图纸、样品或资料提供</w:t>
      </w:r>
      <w:r>
        <w:rPr>
          <w:rFonts w:hint="eastAsia" w:ascii="宋体" w:hAnsi="宋体" w:cs="Times New Roman"/>
          <w:sz w:val="24"/>
          <w:szCs w:val="24"/>
          <w:highlight w:val="none"/>
          <w:lang w:eastAsia="zh-CN"/>
        </w:rPr>
        <w:t xml:space="preserve">给予</w:t>
      </w:r>
      <w:r>
        <w:rPr>
          <w:rFonts w:ascii="宋体" w:hAnsi="宋体" w:eastAsia="宋体" w:cs="Times New Roman"/>
          <w:sz w:val="24"/>
          <w:szCs w:val="24"/>
          <w:highlight w:val="none"/>
        </w:rPr>
        <w:t xml:space="preserve">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四、知识产权</w:t>
      </w:r>
      <w:r/>
    </w:p>
    <w:p>
      <w:pPr>
        <w:ind w:firstLine="480"/>
        <w:jc w:val="left"/>
        <w:spacing w:line="560" w:lineRule="exact"/>
        <w:rPr>
          <w:rFonts w:ascii="宋体" w:hAnsi="宋体" w:eastAsia="宋体" w:cs="Times New Roman"/>
          <w:sz w:val="24"/>
          <w:szCs w:val="24"/>
          <w:highlight w:val="none"/>
        </w:rPr>
      </w:pPr>
      <w:r>
        <w:rPr>
          <w:rFonts w:hint="eastAsia" w:ascii="Calibri" w:hAnsi="宋体" w:eastAsia="宋体" w:cs="Times New Roman"/>
          <w:sz w:val="24"/>
          <w:szCs w:val="24"/>
          <w:highlight w:val="none"/>
        </w:rPr>
        <w:t xml:space="preserve">4.1 </w:t>
      </w:r>
      <w:r>
        <w:rPr>
          <w:rFonts w:ascii="Calibri" w:hAnsi="宋体" w:eastAsia="宋体" w:cs="Times New Roman"/>
          <w:sz w:val="24"/>
          <w:szCs w:val="24"/>
          <w:highlight w:val="none"/>
        </w:rPr>
        <w:t xml:space="preserve">乙</w:t>
      </w:r>
      <w:r>
        <w:rPr>
          <w:rFonts w:hint="eastAsia" w:ascii="宋体" w:hAnsi="宋体" w:eastAsia="宋体" w:cs="Times New Roman"/>
          <w:sz w:val="24"/>
          <w:szCs w:val="24"/>
          <w:highlight w:val="none"/>
        </w:rPr>
        <w:t xml:space="preserve">方应保证甲方在使用、接受本合同</w:t>
      </w:r>
      <w:r>
        <w:rPr>
          <w:rFonts w:ascii="Calibri" w:hAnsi="宋体" w:eastAsia="宋体" w:cs="Times New Roman"/>
          <w:sz w:val="24"/>
          <w:szCs w:val="24"/>
          <w:highlight w:val="none"/>
        </w:rPr>
        <w:t xml:space="preserve">中产品和服务</w:t>
      </w:r>
      <w:r>
        <w:rPr>
          <w:rFonts w:hint="eastAsia" w:ascii="宋体" w:hAnsi="宋体" w:eastAsia="宋体" w:cs="Times New Roman"/>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sz w:val="24"/>
          <w:szCs w:val="24"/>
          <w:highlight w:val="none"/>
          <w:u w:val="single"/>
        </w:rPr>
      </w:pPr>
      <w:r>
        <w:rPr>
          <w:rFonts w:ascii="宋体" w:hAnsi="宋体" w:eastAsia="宋体" w:cs="Times New Roman"/>
          <w:b/>
          <w:sz w:val="24"/>
          <w:szCs w:val="24"/>
          <w:highlight w:val="none"/>
        </w:rPr>
        <w:t xml:space="preserve">五、产权担保</w:t>
      </w:r>
      <w:r/>
    </w:p>
    <w:p>
      <w:pPr>
        <w:ind w:firstLine="480"/>
        <w:jc w:val="left"/>
        <w:spacing w:line="560" w:lineRule="exact"/>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5.1 </w:t>
      </w:r>
      <w:r>
        <w:rPr>
          <w:rFonts w:ascii="宋体" w:hAnsi="宋体" w:eastAsia="宋体" w:cs="Times New Roman"/>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六、履约保证金</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6.1 本项目不收取履约保证金。</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七、转包或分包</w:t>
      </w:r>
      <w:r/>
    </w:p>
    <w:p>
      <w:pPr>
        <w:ind w:firstLine="480"/>
        <w:jc w:val="left"/>
        <w:spacing w:line="560" w:lineRule="exact"/>
        <w:rPr>
          <w:rFonts w:ascii="宋体" w:hAnsi="宋体" w:eastAsia="仿宋_GB2312" w:cs="Times New Roman"/>
          <w:sz w:val="24"/>
          <w:szCs w:val="24"/>
          <w:highlight w:val="none"/>
        </w:rPr>
      </w:pPr>
      <w:r>
        <w:rPr>
          <w:rFonts w:ascii="宋体" w:hAnsi="宋体" w:eastAsia="宋体" w:cs="Times New Roman"/>
          <w:sz w:val="24"/>
          <w:szCs w:val="24"/>
          <w:highlight w:val="none"/>
        </w:rPr>
        <w:t xml:space="preserve">7.1</w:t>
      </w:r>
      <w:r>
        <w:rPr>
          <w:rFonts w:hint="eastAsia" w:ascii="宋体" w:hAnsi="宋体" w:eastAsia="宋体" w:cs="Times New Roman"/>
          <w:sz w:val="24"/>
          <w:szCs w:val="24"/>
          <w:highlight w:val="none"/>
        </w:rPr>
        <w:t xml:space="preserve">本合同范围内产品或服务，应由乙方直接供应，不得转让他人供应；</w:t>
      </w:r>
      <w:r/>
    </w:p>
    <w:p>
      <w:pPr>
        <w:ind w:firstLine="480"/>
        <w:jc w:val="left"/>
        <w:spacing w:line="560" w:lineRule="exact"/>
        <w:rPr>
          <w:rFonts w:ascii="宋体" w:hAnsi="宋体" w:eastAsia="仿宋_GB2312" w:cs="Times New Roman"/>
          <w:sz w:val="24"/>
          <w:szCs w:val="24"/>
          <w:highlight w:val="none"/>
        </w:rPr>
      </w:pPr>
      <w:r>
        <w:rPr>
          <w:rFonts w:ascii="宋体" w:hAnsi="宋体" w:eastAsia="宋体" w:cs="Times New Roman"/>
          <w:sz w:val="24"/>
          <w:szCs w:val="24"/>
          <w:highlight w:val="none"/>
        </w:rPr>
        <w:t xml:space="preserve">7.2</w:t>
      </w:r>
      <w:r>
        <w:rPr>
          <w:rFonts w:hint="eastAsia" w:ascii="宋体" w:hAnsi="宋体" w:eastAsia="宋体" w:cs="Times New Roman"/>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sz w:val="24"/>
          <w:szCs w:val="24"/>
          <w:highlight w:val="none"/>
        </w:rPr>
      </w:pPr>
      <w:r>
        <w:rPr>
          <w:rFonts w:ascii="宋体" w:hAnsi="宋体" w:eastAsia="宋体" w:cs="Times New Roman"/>
          <w:sz w:val="24"/>
          <w:szCs w:val="24"/>
          <w:highlight w:val="none"/>
        </w:rPr>
        <w:t xml:space="preserve">7.3</w:t>
      </w:r>
      <w:r>
        <w:rPr>
          <w:rFonts w:hint="eastAsia" w:ascii="宋体" w:hAnsi="宋体" w:eastAsia="宋体" w:cs="Times New Roman"/>
          <w:sz w:val="24"/>
          <w:szCs w:val="24"/>
          <w:highlight w:val="none"/>
        </w:rPr>
        <w:t xml:space="preserve">如有转让和未经甲方同意的分包行为，甲方有权给予终止合同。</w:t>
      </w:r>
      <w:r/>
    </w:p>
    <w:p>
      <w:pPr>
        <w:ind w:firstLine="482"/>
        <w:jc w:val="left"/>
        <w:spacing w:line="56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八、</w:t>
      </w:r>
      <w:r>
        <w:rPr>
          <w:rFonts w:hint="eastAsia" w:ascii="宋体" w:hAnsi="宋体" w:eastAsia="宋体" w:cs="Times New Roman"/>
          <w:b/>
          <w:sz w:val="24"/>
          <w:szCs w:val="24"/>
          <w:highlight w:val="none"/>
        </w:rPr>
        <w:t xml:space="preserve">质保期</w:t>
      </w:r>
      <w:r/>
    </w:p>
    <w:p>
      <w:pPr>
        <w:ind w:firstLine="480"/>
        <w:jc w:val="left"/>
        <w:spacing w:line="56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8.1 质保期</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 xml:space="preserve">年。（自交货验收合格之日起计）。</w:t>
      </w:r>
      <w:r/>
    </w:p>
    <w:p>
      <w:pPr>
        <w:ind w:firstLine="482"/>
        <w:jc w:val="left"/>
        <w:spacing w:line="560" w:lineRule="exact"/>
        <w:rPr>
          <w:rFonts w:ascii="Times New Roman" w:hAnsi="宋体" w:eastAsia="宋体" w:cs="Times New Roman"/>
          <w:b/>
          <w:sz w:val="24"/>
          <w:szCs w:val="24"/>
          <w:highlight w:val="none"/>
        </w:rPr>
      </w:pPr>
      <w:r>
        <w:rPr>
          <w:rFonts w:ascii="Times New Roman" w:hAnsi="宋体" w:eastAsia="宋体" w:cs="Times New Roman"/>
          <w:b/>
          <w:sz w:val="24"/>
          <w:szCs w:val="24"/>
          <w:highlight w:val="none"/>
        </w:rPr>
        <w:t xml:space="preserve">九、交付期、交付方式及交付地点</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rPr>
        <w:t xml:space="preserve">.1 交货期：</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rPr>
        <w:t xml:space="preserve">2 交货方式：</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0"/>
        <w:spacing w:line="360" w:lineRule="auto"/>
        <w:rPr>
          <w:rFonts w:ascii="Times New Roman" w:hAnsi="宋体" w:eastAsia="宋体" w:cs="Times New Roman"/>
          <w:b/>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9</w:t>
      </w:r>
      <w:r>
        <w:rPr>
          <w:rFonts w:hint="eastAsia" w:ascii="Times New Roman" w:hAnsi="Times New Roman" w:eastAsia="宋体" w:cs="Times New Roman"/>
          <w:color w:val="000000"/>
          <w:sz w:val="24"/>
          <w:szCs w:val="24"/>
          <w:highlight w:val="none"/>
        </w:rPr>
        <w:t xml:space="preserve">.3 交货地点：</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p>
    <w:p>
      <w:pPr>
        <w:ind w:firstLine="482"/>
        <w:jc w:val="left"/>
        <w:spacing w:line="560" w:lineRule="exact"/>
        <w:rPr>
          <w:rFonts w:ascii="Times New Roman" w:hAnsi="Times New Roman" w:eastAsia="宋体" w:cs="Times New Roman"/>
          <w:b/>
          <w:sz w:val="24"/>
          <w:szCs w:val="24"/>
          <w:highlight w:val="none"/>
        </w:rPr>
      </w:pPr>
      <w:r>
        <w:rPr>
          <w:rFonts w:ascii="Times New Roman" w:hAnsi="宋体" w:eastAsia="宋体" w:cs="Times New Roman"/>
          <w:b/>
          <w:sz w:val="24"/>
          <w:szCs w:val="24"/>
          <w:highlight w:val="none"/>
        </w:rPr>
        <w:t xml:space="preserve">十、合同款支付</w:t>
      </w:r>
      <w:r/>
    </w:p>
    <w:p>
      <w:pPr>
        <w:ind w:firstLine="480"/>
        <w:jc w:val="left"/>
        <w:spacing w:line="560" w:lineRule="exact"/>
        <w:rPr>
          <w:rFonts w:hint="eastAsia" w:ascii="Times New Roman" w:hAnsi="宋体" w:eastAsia="宋体" w:cs="Times New Roman"/>
          <w:sz w:val="24"/>
          <w:szCs w:val="24"/>
          <w:highlight w:val="none"/>
          <w:lang w:val="en-US" w:eastAsia="zh-CN"/>
        </w:rPr>
      </w:pPr>
      <w:r>
        <w:rPr>
          <w:rFonts w:ascii="Times New Roman" w:hAnsi="宋体" w:eastAsia="宋体" w:cs="Times New Roman"/>
          <w:sz w:val="24"/>
          <w:szCs w:val="24"/>
          <w:highlight w:val="none"/>
        </w:rPr>
        <w:t xml:space="preserve">10.1付款方式：</w:t>
      </w:r>
      <w:r>
        <w:rPr>
          <w:rFonts w:hint="eastAsia" w:ascii="Times New Roman" w:hAnsi="宋体" w:eastAsia="宋体" w:cs="Times New Roman"/>
          <w:sz w:val="24"/>
          <w:szCs w:val="24"/>
          <w:highlight w:val="none"/>
          <w:lang w:val="en-US" w:eastAsia="zh-CN"/>
        </w:rPr>
        <w:t xml:space="preserve">合同签订后，到货验收合格且调试完毕后付至货款总金额的100％。</w:t>
      </w:r>
      <w:r/>
    </w:p>
    <w:p>
      <w:pPr>
        <w:ind w:firstLine="480"/>
        <w:jc w:val="left"/>
        <w:spacing w:line="560" w:lineRule="exact"/>
        <w:rPr>
          <w:rFonts w:hint="eastAsia" w:ascii="Times New Roman" w:hAnsi="宋体" w:eastAsia="宋体" w:cs="Times New Roman"/>
          <w:sz w:val="24"/>
          <w:szCs w:val="24"/>
          <w:highlight w:val="none"/>
        </w:rPr>
      </w:pPr>
      <w:r>
        <w:rPr>
          <w:rFonts w:hint="eastAsia" w:ascii="Times New Roman" w:hAnsi="宋体" w:eastAsia="宋体" w:cs="Times New Roman"/>
          <w:sz w:val="24"/>
          <w:szCs w:val="24"/>
          <w:highlight w:val="none"/>
          <w:lang w:val="en-US" w:eastAsia="zh-CN"/>
        </w:rPr>
        <w:t xml:space="preserve">付款时，中标人必须提供符合税法的等额正规发票，采购人在每次开具的发票日期后10个工作日内付款。</w:t>
      </w:r>
      <w:r/>
    </w:p>
    <w:p>
      <w:pPr>
        <w:ind w:firstLine="480"/>
        <w:jc w:val="left"/>
        <w:spacing w:line="560" w:lineRule="exact"/>
        <w:rPr>
          <w:rFonts w:ascii="Times New Roman" w:hAnsi="Times New Roman" w:eastAsia="宋体" w:cs="Times New Roman"/>
          <w:bCs/>
          <w:sz w:val="24"/>
          <w:szCs w:val="24"/>
          <w:highlight w:val="none"/>
        </w:rPr>
      </w:pPr>
      <w:r>
        <w:rPr>
          <w:rFonts w:ascii="宋体" w:hAnsi="宋体" w:eastAsia="宋体" w:cs="Times New Roman"/>
          <w:bCs/>
          <w:color w:val="000000"/>
          <w:sz w:val="24"/>
          <w:szCs w:val="24"/>
          <w:highlight w:val="none"/>
        </w:rPr>
        <w:t xml:space="preserve">10.2</w:t>
      </w:r>
      <w:r>
        <w:rPr>
          <w:rFonts w:ascii="Times New Roman" w:hAnsi="宋体" w:eastAsia="宋体" w:cs="Times New Roman"/>
          <w:sz w:val="24"/>
          <w:szCs w:val="24"/>
          <w:highlight w:val="none"/>
        </w:rPr>
        <w:t xml:space="preserve">当采购数量与实际使用数量不一致时，乙方根据实际使用量提供</w:t>
      </w:r>
      <w:r>
        <w:rPr>
          <w:rFonts w:ascii="宋体" w:hAnsi="宋体" w:eastAsia="宋体" w:cs="Times New Roman"/>
          <w:sz w:val="24"/>
          <w:szCs w:val="24"/>
          <w:highlight w:val="none"/>
        </w:rPr>
        <w:t xml:space="preserve">产品和服务</w:t>
      </w:r>
      <w:r>
        <w:rPr>
          <w:rFonts w:ascii="Times New Roman" w:hAnsi="宋体" w:eastAsia="宋体" w:cs="Times New Roman"/>
          <w:sz w:val="24"/>
          <w:szCs w:val="24"/>
          <w:highlight w:val="none"/>
        </w:rPr>
        <w:t xml:space="preserve">，合同的最终结算金额按实际使用量乘以成交单价进行计算。</w:t>
      </w:r>
      <w:r/>
    </w:p>
    <w:p>
      <w:pPr>
        <w:ind w:firstLine="482"/>
        <w:jc w:val="left"/>
        <w:spacing w:line="560" w:lineRule="exact"/>
        <w:rPr>
          <w:rFonts w:ascii="Calibri" w:hAnsi="Calibri" w:eastAsia="宋体" w:cs="Times New Roman"/>
          <w:b/>
          <w:sz w:val="24"/>
          <w:szCs w:val="24"/>
          <w:highlight w:val="none"/>
        </w:rPr>
      </w:pPr>
      <w:r>
        <w:rPr>
          <w:rFonts w:ascii="Calibri" w:hAnsi="宋体" w:eastAsia="宋体" w:cs="Times New Roman"/>
          <w:b/>
          <w:sz w:val="24"/>
          <w:szCs w:val="24"/>
          <w:highlight w:val="none"/>
        </w:rPr>
        <w:t xml:space="preserve">十一</w:t>
      </w:r>
      <w:r>
        <w:rPr>
          <w:rFonts w:hint="eastAsia" w:ascii="Calibri" w:hAnsi="Calibri" w:eastAsia="宋体" w:cs="Times New Roman"/>
          <w:b/>
          <w:sz w:val="24"/>
          <w:szCs w:val="24"/>
          <w:highlight w:val="none"/>
        </w:rPr>
        <w:t xml:space="preserve">、</w:t>
      </w:r>
      <w:r>
        <w:rPr>
          <w:rFonts w:ascii="Calibri" w:hAnsi="宋体" w:eastAsia="宋体" w:cs="Times New Roman"/>
          <w:b/>
          <w:sz w:val="24"/>
          <w:szCs w:val="24"/>
          <w:highlight w:val="none"/>
        </w:rPr>
        <w:t xml:space="preserve">税费</w:t>
      </w:r>
      <w:r/>
    </w:p>
    <w:p>
      <w:pPr>
        <w:ind w:firstLine="480"/>
        <w:jc w:val="left"/>
        <w:spacing w:line="560" w:lineRule="exact"/>
        <w:rPr>
          <w:rFonts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11.1 本合同执行中相关的一切税费均由乙方负担。</w:t>
      </w:r>
      <w:r/>
    </w:p>
    <w:p>
      <w:pPr>
        <w:ind w:firstLine="482"/>
        <w:jc w:val="left"/>
        <w:spacing w:line="56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十二、质量保证及售后服务</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12.1乙方应按磋商文件规定和响应文件承诺的性能、技术要求、质量标准向甲方提供产品或服务。</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12.2乙方提供的产品或服务在质保期内因其本身出现质量问题，根据实际情况，经双方协商，可按以下办法处理：</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（1）更换：由乙方承担所发生的全部费用。</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（2）贬值处理：由甲乙双方合议定价。</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（3）退货处理：乙方应退还甲方支付的合同款，同时应承担该货物的直接费用（运输、保险、检验、合同款利息及银行手续费等）。</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12.</w:t>
      </w:r>
      <w:r>
        <w:rPr>
          <w:rFonts w:hint="eastAsia" w:ascii="宋体" w:hAnsi="宋体" w:eastAsia="宋体" w:cs="Times New Roman"/>
          <w:sz w:val="24"/>
          <w:szCs w:val="24"/>
          <w:highlight w:val="none"/>
          <w:lang w:val="en-US" w:eastAsia="zh-CN"/>
        </w:rPr>
        <w:t xml:space="preserve">3</w:t>
      </w:r>
      <w:r>
        <w:rPr>
          <w:rFonts w:ascii="宋体" w:hAnsi="宋体" w:eastAsia="宋体" w:cs="Times New Roman"/>
          <w:sz w:val="24"/>
          <w:szCs w:val="24"/>
          <w:highlight w:val="none"/>
        </w:rPr>
        <w:t xml:space="preserve">在质保期内，乙方应对产品或服务出现的质量及安全问题负责处理解决并承担一切费用。</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十三、验收</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13.</w:t>
      </w:r>
      <w:r>
        <w:rPr>
          <w:rFonts w:hint="eastAsia" w:ascii="Times New Roman" w:hAnsi="Times New Roman" w:eastAsia="宋体" w:cs="Times New Roman"/>
          <w:color w:val="000000"/>
          <w:sz w:val="24"/>
          <w:szCs w:val="24"/>
          <w:highlight w:val="none"/>
        </w:rPr>
        <w:t xml:space="preserve">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13</w:t>
      </w:r>
      <w:r>
        <w:rPr>
          <w:rFonts w:hint="eastAsia" w:ascii="Times New Roman" w:hAnsi="Times New Roman" w:eastAsia="宋体" w:cs="Times New Roman"/>
          <w:color w:val="000000"/>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13</w:t>
      </w:r>
      <w:r>
        <w:rPr>
          <w:rFonts w:hint="eastAsia" w:ascii="Times New Roman" w:hAnsi="Times New Roman" w:eastAsia="宋体" w:cs="Times New Roman"/>
          <w:color w:val="000000"/>
          <w:sz w:val="24"/>
          <w:szCs w:val="24"/>
          <w:highlight w:val="none"/>
        </w:rPr>
        <w:t xml:space="preserve">.3 甲方对乙方提供的货物在使用前进行调试时，乙方需负责安装并培训甲方的使用操作人员，并协助甲方一起调试，直到符合技术要求，甲方才做最终验收。</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13</w:t>
      </w:r>
      <w:r>
        <w:rPr>
          <w:rFonts w:hint="eastAsia" w:ascii="Times New Roman" w:hAnsi="Times New Roman" w:eastAsia="宋体" w:cs="Times New Roman"/>
          <w:color w:val="000000"/>
          <w:sz w:val="24"/>
          <w:szCs w:val="24"/>
          <w:highlight w:val="none"/>
        </w:rPr>
        <w:t xml:space="preserve">.4 验收时乙方必须在现场，验收完毕后</w:t>
      </w:r>
      <w:r>
        <w:rPr>
          <w:rFonts w:hint="eastAsia" w:cs="Times New Roman"/>
          <w:color w:val="000000"/>
          <w:sz w:val="24"/>
          <w:szCs w:val="24"/>
          <w:highlight w:val="none"/>
          <w:lang w:eastAsia="zh-CN"/>
        </w:rPr>
        <w:t xml:space="preserve">做出</w:t>
      </w:r>
      <w:r>
        <w:rPr>
          <w:rFonts w:hint="eastAsia" w:ascii="Times New Roman" w:hAnsi="Times New Roman" w:eastAsia="宋体" w:cs="Times New Roman"/>
          <w:color w:val="000000"/>
          <w:sz w:val="24"/>
          <w:szCs w:val="24"/>
          <w:highlight w:val="none"/>
        </w:rPr>
        <w:t xml:space="preserve">验收结果报告；安装调试费用由中标供应商负责。</w:t>
      </w:r>
      <w:r/>
    </w:p>
    <w:p>
      <w:pPr>
        <w:ind w:firstLine="480"/>
        <w:spacing w:line="360" w:lineRule="auto"/>
        <w:rPr>
          <w:rFonts w:ascii="Times New Roman" w:hAnsi="宋体" w:eastAsia="宋体" w:cs="Times New Roman"/>
          <w:b/>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13</w:t>
      </w:r>
      <w:r>
        <w:rPr>
          <w:rFonts w:hint="eastAsia" w:ascii="Times New Roman" w:hAnsi="Times New Roman" w:eastAsia="宋体" w:cs="Times New Roman"/>
          <w:color w:val="000000"/>
          <w:sz w:val="24"/>
          <w:szCs w:val="24"/>
          <w:highlight w:val="none"/>
        </w:rPr>
        <w:t xml:space="preserve">.5 对技术复杂的项目，甲方可组织有关部门和专家进行验收，并出具验收报告，相关费用由甲乙双方协商解决。</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十四、合同内容的交付</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14.1乙方应保证合同标的安全运达甲方指定地点。</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14.2 使用说明书、质量检验证明书一并提交甲方。</w:t>
      </w:r>
      <w:r/>
    </w:p>
    <w:p>
      <w:pPr>
        <w:ind w:firstLine="480"/>
        <w:jc w:val="left"/>
        <w:spacing w:line="560" w:lineRule="exact"/>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 xml:space="preserve">14.3 </w:t>
      </w:r>
      <w:r>
        <w:rPr>
          <w:rFonts w:hint="eastAsia" w:ascii="宋体" w:hAnsi="宋体" w:eastAsia="宋体" w:cs="Times New Roman"/>
          <w:sz w:val="24"/>
          <w:szCs w:val="24"/>
          <w:highlight w:val="none"/>
        </w:rPr>
        <w:t xml:space="preserve">乙方在货物发运手续办理完毕后24小时内或货到甲方48小时前通知甲方，以准备接货</w:t>
      </w:r>
      <w:r>
        <w:rPr>
          <w:rFonts w:hint="eastAsia" w:ascii="宋体" w:hAnsi="宋体" w:eastAsia="宋体" w:cs="Times New Roman"/>
          <w:sz w:val="24"/>
          <w:szCs w:val="24"/>
          <w:highlight w:val="none"/>
          <w:lang w:eastAsia="zh-CN"/>
        </w:rPr>
        <w:t xml:space="preserve">。</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14.4 合同标的在交付甲方前发生的风险均由乙方负责。</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14.5 合同标的在规定的交付期限内由乙方送达甲方指定的地点视为交付，乙方同时需通知甲方已送达。</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十五、违约责任</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15.1 甲方无正当理由拒收的，甲方向乙方偿付拒收货款总值的</w:t>
      </w:r>
      <w:r>
        <w:rPr>
          <w:rFonts w:hint="eastAsia" w:ascii="宋体" w:hAnsi="宋体" w:cs="Times New Roman"/>
          <w:sz w:val="24"/>
          <w:szCs w:val="24"/>
          <w:highlight w:val="none"/>
          <w:lang w:eastAsia="zh-CN"/>
        </w:rPr>
        <w:t xml:space="preserve">5%</w:t>
      </w:r>
      <w:r>
        <w:rPr>
          <w:rFonts w:ascii="宋体" w:hAnsi="宋体" w:eastAsia="宋体" w:cs="Times New Roman"/>
          <w:sz w:val="24"/>
          <w:szCs w:val="24"/>
          <w:highlight w:val="none"/>
        </w:rPr>
        <w:t xml:space="preserve">违约金。</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15.2 甲方无故逾期验收和办理合同款支付手续的</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甲方应按逾期付款总额每日万分之五向乙方支付违约金。</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十六、不可抗力事件处理</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16.2 不可抗力事件发生后，应立即通知对方，并寄送有关权威机构出具的证明。</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16.3不可抗力事件延续120天以上，双方应通过友好协商，确定是否继续履行合同。</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十七、争议解决</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17.1 </w:t>
      </w:r>
      <w:r>
        <w:rPr>
          <w:rFonts w:hint="eastAsia" w:ascii="宋体" w:hAnsi="宋体" w:eastAsia="宋体" w:cs="Times New Roman"/>
          <w:sz w:val="24"/>
          <w:szCs w:val="24"/>
          <w:highlight w:val="none"/>
        </w:rPr>
        <w:t xml:space="preserve">双方在执行合同中所发生的一切争议，应通过协商解决。如协商不成，按下列第</w:t>
      </w:r>
      <w:r>
        <w:rPr>
          <w:rFonts w:hint="eastAsia" w:ascii="宋体" w:hAnsi="宋体" w:eastAsia="宋体" w:cs="Times New Roman"/>
          <w:sz w:val="24"/>
          <w:szCs w:val="24"/>
          <w:highlight w:val="none"/>
          <w:u w:val="single"/>
        </w:rPr>
        <w:t xml:space="preserve">（2）</w:t>
      </w:r>
      <w:r>
        <w:rPr>
          <w:rFonts w:hint="eastAsia" w:ascii="宋体" w:hAnsi="宋体" w:eastAsia="宋体" w:cs="Times New Roman"/>
          <w:sz w:val="24"/>
          <w:szCs w:val="24"/>
          <w:highlight w:val="none"/>
        </w:rPr>
        <w:t xml:space="preserve">种方式解决：</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（1）向连云港仲裁委员会申请仲裁。</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（2）向合同签订地法院起诉，合同签订地在此约定为连云港市</w:t>
      </w:r>
      <w:r>
        <w:rPr>
          <w:rFonts w:hint="eastAsia" w:ascii="宋体" w:hAnsi="宋体" w:eastAsia="宋体" w:cs="Times New Roman"/>
          <w:sz w:val="24"/>
          <w:szCs w:val="24"/>
          <w:highlight w:val="none"/>
          <w:lang w:val="en-US" w:eastAsia="zh-CN"/>
        </w:rPr>
        <w:t xml:space="preserve">赣榆区</w:t>
      </w:r>
      <w:r>
        <w:rPr>
          <w:rFonts w:hint="eastAsia" w:ascii="宋体" w:hAnsi="宋体" w:eastAsia="宋体" w:cs="Times New Roman"/>
          <w:sz w:val="24"/>
          <w:szCs w:val="24"/>
          <w:highlight w:val="none"/>
        </w:rPr>
        <w:t xml:space="preserve">。</w:t>
      </w:r>
      <w:r/>
    </w:p>
    <w:p>
      <w:pPr>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十八、合同生效</w:t>
      </w:r>
      <w:r>
        <w:rPr>
          <w:rFonts w:hint="eastAsia" w:ascii="宋体" w:hAnsi="宋体" w:cs="Times New Roman"/>
          <w:b/>
          <w:sz w:val="24"/>
          <w:szCs w:val="24"/>
          <w:highlight w:val="none"/>
          <w:lang w:eastAsia="zh-CN"/>
        </w:rPr>
        <w:t xml:space="preserve">及其他</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18.1 合同经双方法定代表人或委托代理人签字并加盖单位公章后生效。</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.2 下述合同附件为本合同不可分割的部分并与本合同具有同等效力：</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（1）供货清单和分项价格表</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（2）技术规格</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（3）乙方报价函的内容及其澄清内容</w:t>
      </w:r>
      <w:r/>
    </w:p>
    <w:p>
      <w:pPr>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（4）其他与本合同相关的资料</w:t>
      </w:r>
      <w:r/>
    </w:p>
    <w:p>
      <w:pPr>
        <w:ind w:firstLine="480"/>
        <w:jc w:val="left"/>
        <w:spacing w:line="560" w:lineRule="exact"/>
        <w:rPr>
          <w:highlight w:val="none"/>
        </w:rPr>
      </w:pPr>
      <w:r>
        <w:rPr>
          <w:rFonts w:hint="eastAsia" w:ascii="宋体" w:hAnsi="宋体" w:eastAsia="宋体" w:cs="Times New Roman"/>
          <w:sz w:val="24"/>
          <w:szCs w:val="24"/>
          <w:highlight w:val="none"/>
        </w:rPr>
        <w:t xml:space="preserve">（5）本合同适用的特殊条款</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18.</w:t>
      </w:r>
      <w:r>
        <w:rPr>
          <w:rFonts w:hint="eastAsia" w:ascii="宋体" w:hAnsi="宋体" w:eastAsia="宋体" w:cs="Times New Roman"/>
          <w:sz w:val="24"/>
          <w:szCs w:val="24"/>
          <w:highlight w:val="none"/>
          <w:lang w:val="en-US" w:eastAsia="zh-CN"/>
        </w:rPr>
        <w:t xml:space="preserve">3</w:t>
      </w:r>
      <w:r>
        <w:rPr>
          <w:rFonts w:ascii="宋体" w:hAnsi="宋体" w:eastAsia="宋体" w:cs="Times New Roman"/>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18.</w:t>
      </w:r>
      <w:r>
        <w:rPr>
          <w:rFonts w:hint="eastAsia" w:ascii="宋体" w:hAnsi="宋体" w:eastAsia="宋体" w:cs="Times New Roman"/>
          <w:sz w:val="24"/>
          <w:szCs w:val="24"/>
          <w:highlight w:val="none"/>
          <w:lang w:val="en-US" w:eastAsia="zh-CN"/>
        </w:rPr>
        <w:t xml:space="preserve">4</w:t>
      </w:r>
      <w:r>
        <w:rPr>
          <w:rFonts w:ascii="宋体" w:hAnsi="宋体" w:eastAsia="宋体" w:cs="Times New Roman"/>
          <w:sz w:val="24"/>
          <w:szCs w:val="24"/>
          <w:highlight w:val="none"/>
        </w:rPr>
        <w:t xml:space="preserve">本合同正本一式</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六</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份，具有同等法律效力，甲方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二</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份</w:t>
      </w:r>
      <w:r>
        <w:rPr>
          <w:rFonts w:ascii="宋体" w:hAnsi="宋体" w:eastAsia="宋体" w:cs="Times New Roman"/>
          <w:sz w:val="24"/>
          <w:szCs w:val="24"/>
          <w:highlight w:val="none"/>
        </w:rPr>
        <w:t xml:space="preserve">、乙方</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二</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份</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见证</w:t>
      </w:r>
      <w:r>
        <w:rPr>
          <w:rFonts w:ascii="宋体" w:hAnsi="宋体" w:eastAsia="宋体" w:cs="Times New Roman"/>
          <w:sz w:val="24"/>
          <w:szCs w:val="24"/>
          <w:highlight w:val="none"/>
        </w:rPr>
        <w:t xml:space="preserve">方及财政监管部门各执</w:t>
      </w:r>
      <w:r>
        <w:rPr>
          <w:rFonts w:ascii="宋体" w:hAnsi="宋体" w:eastAsia="宋体" w:cs="Times New Roman"/>
          <w:color w:val="000000"/>
          <w:sz w:val="24"/>
          <w:szCs w:val="24"/>
          <w:highlight w:val="none"/>
        </w:rPr>
        <w:t xml:space="preserve">一份。</w:t>
      </w:r>
      <w:r/>
    </w:p>
    <w:p>
      <w:pPr>
        <w:ind w:firstLine="24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                                         乙方：</w:t>
      </w:r>
      <w:r/>
    </w:p>
    <w:p>
      <w:pPr>
        <w:ind w:firstLine="24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地址：</w:t>
      </w:r>
      <w:r/>
    </w:p>
    <w:p>
      <w:pPr>
        <w:ind w:firstLine="24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法定代表人：</w:t>
      </w:r>
      <w:r/>
    </w:p>
    <w:p>
      <w:pPr>
        <w:ind w:firstLine="24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                                   委托代理人：</w:t>
      </w:r>
      <w:r/>
    </w:p>
    <w:p>
      <w:pPr>
        <w:ind w:firstLine="24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w:t>
      </w:r>
      <w:r/>
    </w:p>
    <w:p>
      <w:pPr>
        <w:ind w:firstLine="24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传真：                                         传真：</w:t>
      </w:r>
      <w:r/>
    </w:p>
    <w:p>
      <w:pPr>
        <w:ind w:firstLine="24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签订日期：    年   月   日</w:t>
      </w:r>
      <w:r/>
    </w:p>
    <w:p>
      <w:pPr>
        <w:ind w:firstLine="240"/>
        <w:jc w:val="left"/>
        <w:spacing w:line="56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见证方：</w:t>
      </w:r>
      <w:r>
        <w:rPr>
          <w:rFonts w:hint="eastAsia" w:ascii="宋体" w:hAnsi="宋体" w:cs="Times New Roman"/>
          <w:sz w:val="24"/>
          <w:szCs w:val="24"/>
          <w:highlight w:val="none"/>
          <w:lang w:eastAsia="zh-CN"/>
        </w:rPr>
        <w:t xml:space="preserve">苏州建设工程招标代理有限公司</w:t>
      </w:r>
      <w:r/>
    </w:p>
    <w:p>
      <w:pPr>
        <w:ind w:firstLine="24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见证日期：    年   月   日</w:t>
      </w:r>
      <w:r/>
    </w:p>
    <w:p>
      <w:pPr>
        <w:pStyle w:val="98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82"/>
        <w:ind w:firstLine="883"/>
        <w:jc w:val="center"/>
        <w:spacing w:line="480" w:lineRule="auto"/>
        <w:rPr>
          <w:rFonts w:hint="eastAsia" w:hAnsi="宋体" w:cs="宋体"/>
          <w:b/>
          <w:bCs/>
          <w:color w:val="000000"/>
          <w:highlight w:val="none"/>
        </w:rPr>
      </w:pPr>
      <w:r>
        <w:rPr>
          <w:rFonts w:hint="eastAsia" w:hAnsi="宋体" w:cs="宋体"/>
          <w:b/>
          <w:bCs/>
          <w:color w:val="000000"/>
          <w:highlight w:val="none"/>
        </w:rPr>
      </w:r>
      <w:r/>
    </w:p>
    <w:p>
      <w:pPr>
        <w:pStyle w:val="982"/>
        <w:ind w:firstLine="883"/>
        <w:jc w:val="center"/>
        <w:spacing w:line="480" w:lineRule="auto"/>
        <w:rPr>
          <w:rFonts w:hint="eastAsia" w:hAnsi="宋体" w:cs="宋体"/>
          <w:b/>
          <w:bCs/>
          <w:color w:val="000000"/>
          <w:highlight w:val="none"/>
        </w:rPr>
      </w:pPr>
      <w:r>
        <w:rPr>
          <w:rFonts w:hint="eastAsia" w:hAnsi="宋体" w:cs="宋体"/>
          <w:b/>
          <w:bCs/>
          <w:color w:val="000000"/>
          <w:highlight w:val="none"/>
        </w:rPr>
      </w:r>
      <w:r/>
    </w:p>
    <w:p>
      <w:pPr>
        <w:pStyle w:val="982"/>
        <w:ind w:firstLine="883"/>
        <w:jc w:val="center"/>
        <w:spacing w:line="480" w:lineRule="auto"/>
        <w:rPr>
          <w:rFonts w:hint="eastAsia" w:hAnsi="宋体" w:cs="宋体"/>
          <w:b/>
          <w:bCs/>
          <w:color w:val="000000"/>
          <w:highlight w:val="none"/>
        </w:rPr>
      </w:pPr>
      <w:r>
        <w:rPr>
          <w:rFonts w:hint="eastAsia" w:hAnsi="宋体" w:cs="宋体"/>
          <w:b/>
          <w:bCs/>
          <w:color w:val="000000"/>
          <w:highlight w:val="none"/>
        </w:rPr>
      </w:r>
      <w:r/>
    </w:p>
    <w:p>
      <w:pPr>
        <w:pStyle w:val="982"/>
        <w:ind w:firstLine="883"/>
        <w:jc w:val="center"/>
        <w:spacing w:line="480" w:lineRule="auto"/>
        <w:rPr>
          <w:rFonts w:hint="eastAsia" w:hAnsi="宋体" w:cs="宋体"/>
          <w:b/>
          <w:bCs/>
          <w:color w:val="000000"/>
          <w:highlight w:val="none"/>
        </w:rPr>
      </w:pPr>
      <w:r>
        <w:rPr>
          <w:rFonts w:hint="eastAsia" w:hAnsi="宋体" w:cs="宋体"/>
          <w:b/>
          <w:bCs/>
          <w:color w:val="000000"/>
          <w:highlight w:val="none"/>
        </w:rPr>
      </w:r>
      <w:r/>
    </w:p>
    <w:p>
      <w:pPr>
        <w:pStyle w:val="982"/>
        <w:ind w:firstLine="883"/>
        <w:jc w:val="center"/>
        <w:spacing w:line="480" w:lineRule="auto"/>
        <w:rPr>
          <w:rFonts w:hint="eastAsia" w:hAnsi="宋体" w:cs="宋体"/>
          <w:b/>
          <w:bCs/>
          <w:color w:val="000000"/>
          <w:highlight w:val="none"/>
        </w:rPr>
      </w:pPr>
      <w:r>
        <w:rPr>
          <w:rFonts w:hint="eastAsia" w:hAnsi="宋体" w:cs="宋体"/>
          <w:b/>
          <w:bCs/>
          <w:color w:val="000000"/>
          <w:highlight w:val="none"/>
        </w:rPr>
      </w:r>
      <w:r/>
    </w:p>
    <w:p>
      <w:pPr>
        <w:pStyle w:val="982"/>
        <w:ind w:firstLine="883"/>
        <w:jc w:val="center"/>
        <w:spacing w:line="480" w:lineRule="auto"/>
        <w:rPr>
          <w:rFonts w:hint="eastAsia" w:hAnsi="宋体" w:cs="宋体"/>
          <w:b/>
          <w:bCs/>
          <w:color w:val="000000"/>
          <w:highlight w:val="none"/>
        </w:rPr>
      </w:pPr>
      <w:r>
        <w:rPr>
          <w:rFonts w:hint="eastAsia" w:hAnsi="宋体" w:cs="宋体"/>
          <w:b/>
          <w:bCs/>
          <w:color w:val="000000"/>
          <w:highlight w:val="none"/>
        </w:rPr>
      </w:r>
      <w:r/>
    </w:p>
    <w:p>
      <w:pPr>
        <w:pStyle w:val="767"/>
        <w:jc w:val="center"/>
        <w:rPr>
          <w:rFonts w:hint="eastAsia"/>
          <w:b/>
          <w:bCs/>
          <w:highlight w:val="none"/>
        </w:rPr>
      </w:pPr>
      <w:r/>
      <w:bookmarkStart w:id="167" w:name="_Toc22912"/>
      <w:r>
        <w:rPr>
          <w:rFonts w:hint="eastAsia"/>
          <w:b/>
          <w:bCs/>
          <w:highlight w:val="none"/>
          <w:lang w:eastAsia="zh-CN"/>
        </w:rPr>
        <w:t xml:space="preserve">第四章</w:t>
      </w:r>
      <w:r>
        <w:rPr>
          <w:rFonts w:hint="eastAsia"/>
          <w:b/>
          <w:bCs/>
          <w:highlight w:val="none"/>
          <w:lang w:val="en-US" w:eastAsia="zh-CN"/>
        </w:rPr>
        <w:t xml:space="preserve"> </w:t>
      </w:r>
      <w:r>
        <w:rPr>
          <w:rFonts w:hint="eastAsia"/>
          <w:b/>
          <w:bCs/>
          <w:highlight w:val="none"/>
        </w:rPr>
        <w:t xml:space="preserve">项目需求</w:t>
      </w:r>
      <w:bookmarkEnd w:id="166"/>
      <w:r/>
      <w:bookmarkEnd w:id="167"/>
      <w:r/>
      <w:r/>
    </w:p>
    <w:p>
      <w:pPr>
        <w:ind w:left="0" w:right="0"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color w:val="000000"/>
          <w:sz w:val="24"/>
          <w:szCs w:val="24"/>
          <w:highlight w:val="none"/>
        </w:rPr>
        <w:t xml:space="preserve">说明：本项目属性为货物，</w:t>
      </w:r>
      <w:r>
        <w:rPr>
          <w:rFonts w:hint="eastAsia" w:ascii="宋体" w:hAnsi="宋体" w:eastAsia="宋体" w:cs="宋体"/>
          <w:b/>
          <w:sz w:val="24"/>
          <w:szCs w:val="24"/>
          <w:highlight w:val="none"/>
        </w:rPr>
        <w:t xml:space="preserve">采购标的对应的中小企业划分标准所属行业为</w:t>
      </w:r>
      <w:r>
        <w:rPr>
          <w:rFonts w:hint="eastAsia" w:ascii="宋体" w:hAnsi="宋体" w:cs="宋体"/>
          <w:b/>
          <w:sz w:val="24"/>
          <w:szCs w:val="24"/>
          <w:highlight w:val="none"/>
          <w:u w:val="single"/>
          <w:lang w:val="en-US" w:eastAsia="zh-CN"/>
        </w:rPr>
        <w:t xml:space="preserve"> 工业</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p>
    <w:p>
      <w:pPr>
        <w:ind w:left="0" w:right="0" w:firstLine="480"/>
        <w:keepLines w:val="0"/>
        <w:keepNext w:val="0"/>
        <w:pageBreakBefore w:val="0"/>
        <w:spacing w:line="384" w:lineRule="auto"/>
        <w:widowControl w:val="off"/>
        <w:rPr>
          <w:rFonts w:hint="eastAsia"/>
        </w:rPr>
      </w:pPr>
      <w:r>
        <w:rPr>
          <w:rFonts w:hint="eastAsia" w:ascii="宋体" w:hAnsi="宋体" w:eastAsia="宋体" w:cs="宋体"/>
          <w:color w:val="auto"/>
          <w:sz w:val="24"/>
          <w:szCs w:val="24"/>
          <w:highlight w:val="none"/>
        </w:rPr>
        <w:t xml:space="preserve">工业（采矿业，制造业，电力、热力、燃气及水生产和供应业），交通运输、仓储和邮政业。从业人员1000人以下且营业收入20亿元以下的为中小微型企业。其中：从业人员20人以下且营业收入2000万元以下的为微型企业；从业人员300人以下且营业收入2亿元以下的为小型企业；从业人员1000人以下且营业收入20亿元以下的为中型企业。</w:t>
      </w:r>
      <w:r/>
    </w:p>
    <w:p>
      <w:pPr>
        <w:ind w:left="0" w:right="0" w:firstLine="482"/>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本项目需求中标注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号的部分为实质性要求和条件（由采购人根据实际情况设置），投标人必须作出满足或者优于原要求和条件的响应，否则投标无效。</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000000"/>
          <w:sz w:val="24"/>
          <w:szCs w:val="24"/>
          <w:highlight w:val="none"/>
        </w:rPr>
        <w:t xml:space="preserve">2、根据财政部令第87号第31条：</w:t>
      </w:r>
      <w:r>
        <w:rPr>
          <w:rFonts w:hint="eastAsia" w:ascii="宋体" w:hAnsi="宋体" w:eastAsia="宋体" w:cs="宋体"/>
          <w:b/>
          <w:bCs/>
          <w:color w:val="000000"/>
          <w:sz w:val="24"/>
          <w:szCs w:val="24"/>
          <w:highlight w:val="none"/>
        </w:rPr>
        <w:t xml:space="preserve">供应商提供相同品牌产品且通过资格审查、符合性审查的不同投标人参加同一合同项下投标的，按一家投标人计算，评审后得分最高的同品牌投标人获得中标人推荐资格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4"/>
          <w:szCs w:val="24"/>
          <w:highlight w:val="none"/>
        </w:rPr>
        <w:t xml:space="preserve">；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numPr>
          <w:ilvl w:val="0"/>
          <w:numId w:val="6"/>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项目概述：</w:t>
      </w:r>
      <w:r/>
    </w:p>
    <w:p>
      <w:pPr>
        <w:pStyle w:val="805"/>
        <w:ind w:firstLine="480"/>
        <w:rPr>
          <w:rFonts w:hint="eastAsia"/>
          <w:highlight w:val="none"/>
          <w:lang w:val="en-US" w:eastAsia="zh-CN"/>
        </w:rPr>
      </w:pPr>
      <w:r>
        <w:rPr>
          <w:rFonts w:hint="eastAsia" w:hAnsi="宋体" w:cs="宋体"/>
          <w:color w:val="000000"/>
          <w:sz w:val="24"/>
          <w:szCs w:val="24"/>
          <w:highlight w:val="none"/>
          <w:lang w:eastAsia="zh-CN"/>
        </w:rPr>
        <w:t xml:space="preserve">赣榆区2023年畜禽粪污综合利用项目(专门面向中小企业)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需采购有机肥翻抛机2台和撒粪车5台</w:t>
      </w:r>
      <w:r>
        <w:rPr>
          <w:rFonts w:hint="eastAsia" w:hAnsi="宋体" w:cs="宋体"/>
          <w:color w:val="000000"/>
          <w:sz w:val="24"/>
          <w:szCs w:val="24"/>
          <w:highlight w:val="none"/>
          <w:lang w:val="en-US" w:eastAsia="zh-CN"/>
        </w:rPr>
        <w:t xml:space="preserve">。</w:t>
      </w:r>
      <w:r/>
    </w:p>
    <w:p>
      <w:pPr>
        <w:numPr>
          <w:ilvl w:val="0"/>
          <w:numId w:val="7"/>
        </w:numPr>
        <w:ind w:left="0" w:right="0"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货物（标的）采购清单</w:t>
      </w:r>
      <w:r/>
    </w:p>
    <w:tbl>
      <w:tblPr>
        <w:tblStyle w:val="777"/>
        <w:tblW w:w="8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2042"/>
        <w:gridCol w:w="2398"/>
        <w:gridCol w:w="1050"/>
        <w:gridCol w:w="1092"/>
        <w:gridCol w:w="1462"/>
      </w:tblGrid>
      <w:tr>
        <w:trPr>
          <w:jc w:val="center"/>
          <w:trHeight w:val="1058"/>
        </w:trPr>
        <w:tc>
          <w:tcPr>
            <w:shd w:val="clear" w:color="auto" w:fill="d0cece"/>
            <w:tcW w:w="873"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shd w:val="clear" w:color="auto" w:fill="d0cece"/>
            <w:tcW w:w="2042" w:type="dxa"/>
            <w:vAlign w:val="center"/>
            <w:textDirection w:val="lrTb"/>
            <w:noWrap w:val="false"/>
          </w:tcPr>
          <w:p>
            <w:pPr>
              <w:ind w:right="0" w:firstLine="241"/>
              <w:jc w:val="both"/>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名</w:t>
            </w:r>
            <w:r>
              <w:rPr>
                <w:rFonts w:hint="eastAsia" w:ascii="宋体" w:hAnsi="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称</w:t>
            </w:r>
            <w:r/>
          </w:p>
        </w:tc>
        <w:tc>
          <w:tcPr>
            <w:shd w:val="clear" w:color="auto" w:fill="d0cece"/>
            <w:tcW w:w="2398" w:type="dxa"/>
            <w:vAlign w:val="center"/>
            <w:textDirection w:val="lrTb"/>
            <w:noWrap w:val="false"/>
          </w:tcPr>
          <w:p>
            <w:pPr>
              <w:ind w:left="296"/>
              <w:jc w:val="center"/>
              <w:spacing w:before="112" w:line="217"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项目特征</w:t>
            </w:r>
            <w:r/>
          </w:p>
        </w:tc>
        <w:tc>
          <w:tcPr>
            <w:shd w:val="clear" w:color="auto" w:fill="d0cece"/>
            <w:tcW w:w="1050"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shd w:val="clear" w:color="auto" w:fill="d0cece"/>
            <w:tcW w:w="1092"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c>
          <w:tcPr>
            <w:shd w:val="clear" w:color="auto" w:fill="d0cece"/>
            <w:tcW w:w="1462"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所属行业</w:t>
            </w:r>
            <w:r/>
          </w:p>
        </w:tc>
      </w:tr>
      <w:tr>
        <w:trPr>
          <w:jc w:val="center"/>
          <w:trHeight w:val="706"/>
        </w:trPr>
        <w:tc>
          <w:tcPr>
            <w:shd w:val="clear" w:color="auto" w:fill="auto"/>
            <w:tcW w:w="873" w:type="dxa"/>
            <w:vAlign w:val="center"/>
            <w:textDirection w:val="lrTb"/>
            <w:noWrap w:val="false"/>
          </w:tcPr>
          <w:p>
            <w:pPr>
              <w:ind w:right="0" w:firstLine="240"/>
              <w:jc w:val="both"/>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shd w:val="clear" w:color="auto" w:fill="auto"/>
            <w:tcW w:w="2042" w:type="dxa"/>
            <w:vAlign w:val="center"/>
            <w:textDirection w:val="lrTb"/>
            <w:noWrap w:val="false"/>
          </w:tcPr>
          <w:p>
            <w:pPr>
              <w:jc w:val="center"/>
              <w:spacing w:before="176" w:line="219"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翻抛机</w:t>
            </w:r>
            <w:r/>
          </w:p>
        </w:tc>
        <w:tc>
          <w:tcPr>
            <w:tcW w:w="2398" w:type="dxa"/>
            <w:vAlign w:val="center"/>
            <w:textDirection w:val="lrTb"/>
            <w:noWrap w:val="false"/>
          </w:tcPr>
          <w:p>
            <w:pPr>
              <w:jc w:val="center"/>
              <w:spacing w:before="176" w:line="220" w:lineRule="auto"/>
              <w:rPr>
                <w:rFonts w:hint="default" w:ascii="宋体" w:hAnsi="宋体" w:eastAsia="宋体" w:cs="宋体"/>
                <w:color w:val="000000"/>
                <w:sz w:val="24"/>
                <w:szCs w:val="24"/>
                <w:highlight w:val="none"/>
                <w:lang w:val="en-US" w:eastAsia="zh-CN" w:bidi="ar-SA"/>
              </w:rPr>
            </w:pPr>
            <w:r>
              <w:rPr>
                <w:rFonts w:hint="eastAsia" w:ascii="宋体" w:hAnsi="宋体" w:cs="宋体"/>
                <w:spacing w:val="-8"/>
                <w:sz w:val="24"/>
                <w:szCs w:val="24"/>
                <w:highlight w:val="none"/>
                <w:lang w:val="en-US" w:eastAsia="zh-CN"/>
              </w:rPr>
              <w:t xml:space="preserve">详见技术参数要求。</w:t>
            </w:r>
            <w:r/>
          </w:p>
        </w:tc>
        <w:tc>
          <w:tcPr>
            <w:tcW w:w="1050" w:type="dxa"/>
            <w:vAlign w:val="center"/>
            <w:textDirection w:val="lrTb"/>
            <w:noWrap w:val="false"/>
          </w:tcPr>
          <w:p>
            <w:pPr>
              <w:jc w:val="center"/>
              <w:spacing w:before="215" w:line="185" w:lineRule="auto"/>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highlight w:val="none"/>
                <w:lang w:val="en-US" w:eastAsia="zh-CN"/>
              </w:rPr>
              <w:t xml:space="preserve">2</w:t>
            </w:r>
            <w:r/>
          </w:p>
        </w:tc>
        <w:tc>
          <w:tcPr>
            <w:tcW w:w="1092" w:type="dxa"/>
            <w:vAlign w:val="center"/>
            <w:textDirection w:val="lrTb"/>
            <w:noWrap w:val="false"/>
          </w:tcPr>
          <w:p>
            <w:pPr>
              <w:ind w:left="0"/>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台</w:t>
            </w:r>
            <w:r/>
          </w:p>
        </w:tc>
        <w:tc>
          <w:tcPr>
            <w:tcW w:w="1462" w:type="dxa"/>
            <w:vAlign w:val="center"/>
            <w:textDirection w:val="lrTb"/>
            <w:noWrap w:val="false"/>
          </w:tcPr>
          <w:p>
            <w:pPr>
              <w:ind w:right="0"/>
              <w:jc w:val="center"/>
              <w:keepLines w:val="0"/>
              <w:keepNext w:val="0"/>
              <w:pageBreakBefore w:val="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工业</w:t>
            </w:r>
            <w:r/>
          </w:p>
        </w:tc>
      </w:tr>
      <w:tr>
        <w:trPr>
          <w:jc w:val="center"/>
          <w:trHeight w:val="1410"/>
        </w:trPr>
        <w:tc>
          <w:tcPr>
            <w:shd w:val="clear" w:color="auto" w:fill="auto"/>
            <w:tcW w:w="873" w:type="dxa"/>
            <w:vAlign w:val="center"/>
            <w:textDirection w:val="lrTb"/>
            <w:noWrap w:val="false"/>
          </w:tcPr>
          <w:p>
            <w:pPr>
              <w:ind w:right="0" w:firstLine="240"/>
              <w:jc w:val="both"/>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shd w:val="clear" w:color="auto" w:fill="auto"/>
            <w:tcW w:w="2042" w:type="dxa"/>
            <w:vAlign w:val="center"/>
            <w:textDirection w:val="lrTb"/>
            <w:noWrap w:val="false"/>
          </w:tcPr>
          <w:p>
            <w:pPr>
              <w:jc w:val="center"/>
              <w:spacing w:before="158" w:line="219"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撒粪车</w:t>
            </w:r>
            <w:r/>
          </w:p>
        </w:tc>
        <w:tc>
          <w:tcPr>
            <w:tcW w:w="2398" w:type="dxa"/>
            <w:vAlign w:val="center"/>
            <w:textDirection w:val="lrTb"/>
            <w:noWrap w:val="false"/>
          </w:tcPr>
          <w:p>
            <w:pPr>
              <w:jc w:val="center"/>
              <w:spacing w:before="176" w:line="220" w:lineRule="auto"/>
              <w:rPr>
                <w:rFonts w:hint="default" w:ascii="宋体" w:hAnsi="宋体" w:eastAsia="宋体" w:cs="宋体"/>
                <w:color w:val="000000"/>
                <w:sz w:val="24"/>
                <w:szCs w:val="24"/>
                <w:highlight w:val="none"/>
                <w:lang w:val="en-US" w:eastAsia="zh-CN" w:bidi="ar-SA"/>
              </w:rPr>
            </w:pPr>
            <w:r>
              <w:rPr>
                <w:rFonts w:hint="eastAsia" w:ascii="宋体" w:hAnsi="宋体" w:cs="宋体"/>
                <w:spacing w:val="-8"/>
                <w:sz w:val="24"/>
                <w:szCs w:val="24"/>
                <w:highlight w:val="none"/>
                <w:lang w:val="en-US" w:eastAsia="zh-CN"/>
              </w:rPr>
              <w:t xml:space="preserve">详见技术参数要求</w:t>
            </w:r>
            <w:r/>
          </w:p>
        </w:tc>
        <w:tc>
          <w:tcPr>
            <w:tcW w:w="1050" w:type="dxa"/>
            <w:vAlign w:val="center"/>
            <w:textDirection w:val="lrTb"/>
            <w:noWrap w:val="false"/>
          </w:tcPr>
          <w:p>
            <w:pPr>
              <w:jc w:val="center"/>
              <w:spacing w:before="198" w:line="185" w:lineRule="auto"/>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highlight w:val="none"/>
                <w:lang w:val="en-US" w:eastAsia="zh-CN"/>
              </w:rPr>
              <w:t xml:space="preserve">5</w:t>
            </w:r>
            <w:r/>
          </w:p>
        </w:tc>
        <w:tc>
          <w:tcPr>
            <w:tcW w:w="1092" w:type="dxa"/>
            <w:vAlign w:val="center"/>
            <w:textDirection w:val="lrTb"/>
            <w:noWrap w:val="false"/>
          </w:tcPr>
          <w:p>
            <w:pPr>
              <w:ind w:left="0"/>
              <w:jc w:val="center"/>
              <w:spacing w:line="240" w:lineRule="auto"/>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台</w:t>
            </w:r>
            <w:r/>
          </w:p>
        </w:tc>
        <w:tc>
          <w:tcPr>
            <w:tcW w:w="1462" w:type="dxa"/>
            <w:vAlign w:val="center"/>
            <w:textDirection w:val="lrTb"/>
            <w:noWrap w:val="false"/>
          </w:tcPr>
          <w:p>
            <w:pPr>
              <w:ind w:right="0"/>
              <w:jc w:val="cente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工业</w:t>
            </w:r>
            <w:r/>
          </w:p>
        </w:tc>
      </w:tr>
    </w:tbl>
    <w:p>
      <w:pPr>
        <w:ind w:right="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7"/>
        </w:num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技术参数要求</w:t>
      </w:r>
      <w:r/>
    </w:p>
    <w:tbl>
      <w:tblPr>
        <w:tblStyle w:val="801"/>
        <w:tblW w:w="50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2246"/>
        <w:gridCol w:w="6794"/>
      </w:tblGrid>
      <w:tr>
        <w:trPr>
          <w:trHeight w:val="517"/>
        </w:trPr>
        <w:tc>
          <w:tcPr>
            <w:gridSpan w:val="3"/>
            <w:tcW w:w="5000" w:type="pct"/>
            <w:vAlign w:val="top"/>
            <w:vMerge w:val="restart"/>
            <w:textDirection w:val="lrTb"/>
            <w:noWrap w:val="false"/>
          </w:tcPr>
          <w:p>
            <w:pPr>
              <w:ind w:right="0"/>
              <w:keepLines w:val="0"/>
              <w:keepNext w:val="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517"/>
        </w:trPr>
        <w:tc>
          <w:tcPr>
            <w:shd w:val="clear" w:color="auto" w:fill="auto"/>
            <w:tcW w:w="387" w:type="pct"/>
            <w:vAlign w:val="top"/>
            <w:textDirection w:val="lrTb"/>
            <w:noWrap w:val="false"/>
          </w:tcPr>
          <w:p>
            <w:pPr>
              <w:ind w:right="0"/>
              <w:jc w:val="center"/>
              <w:keepLines w:val="0"/>
              <w:keepNext w:val="0"/>
              <w:pageBreakBefore w:val="0"/>
              <w:spacing w:after="0"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rPr>
              <w:t xml:space="preserve">序号</w:t>
            </w:r>
            <w:r/>
          </w:p>
        </w:tc>
        <w:tc>
          <w:tcPr>
            <w:shd w:val="clear" w:color="auto" w:fill="auto"/>
            <w:tcW w:w="1146" w:type="pct"/>
            <w:vAlign w:val="top"/>
            <w:textDirection w:val="lrTb"/>
            <w:noWrap w:val="false"/>
          </w:tcPr>
          <w:p>
            <w:pPr>
              <w:ind w:right="0"/>
              <w:jc w:val="center"/>
              <w:keepLines w:val="0"/>
              <w:keepNext w:val="0"/>
              <w:pageBreakBefore w:val="0"/>
              <w:spacing w:after="0"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rPr>
              <w:t xml:space="preserve">名称</w:t>
            </w:r>
            <w:r/>
          </w:p>
        </w:tc>
        <w:tc>
          <w:tcPr>
            <w:shd w:val="clear" w:color="auto" w:fill="auto"/>
            <w:tcW w:w="3465" w:type="pct"/>
            <w:vAlign w:val="top"/>
            <w:textDirection w:val="lrTb"/>
            <w:noWrap w:val="false"/>
          </w:tcPr>
          <w:p>
            <w:pPr>
              <w:ind w:right="0"/>
              <w:jc w:val="center"/>
              <w:keepLines w:val="0"/>
              <w:keepNext w:val="0"/>
              <w:pageBreakBefore w:val="0"/>
              <w:spacing w:after="0" w:line="360" w:lineRule="auto"/>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rPr>
              <w:t xml:space="preserve">技术标准</w:t>
            </w:r>
            <w:r/>
          </w:p>
        </w:tc>
      </w:tr>
      <w:tr>
        <w:trPr>
          <w:trHeight w:val="856"/>
        </w:trPr>
        <w:tc>
          <w:tcPr>
            <w:tcW w:w="387" w:type="pct"/>
            <w:vAlign w:val="top"/>
            <w:textDirection w:val="lrTb"/>
            <w:noWrap w:val="false"/>
          </w:tcPr>
          <w:p>
            <w:pPr>
              <w:ind w:right="0"/>
              <w:jc w:val="center"/>
              <w:keepLines w:val="0"/>
              <w:keepNext w:val="0"/>
              <w:pageBreakBefore w:val="0"/>
              <w:spacing w:after="0" w:line="360" w:lineRule="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w:t>
            </w:r>
            <w:r/>
          </w:p>
        </w:tc>
        <w:tc>
          <w:tcPr>
            <w:tcW w:w="1146" w:type="pct"/>
            <w:vAlign w:val="top"/>
            <w:textDirection w:val="lrTb"/>
            <w:noWrap w:val="false"/>
          </w:tcPr>
          <w:p>
            <w:pPr>
              <w:ind w:right="0"/>
              <w:jc w:val="center"/>
              <w:keepLines w:val="0"/>
              <w:keepNext w:val="0"/>
              <w:pageBreakBefore w:val="0"/>
              <w:spacing w:after="0"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翻抛机</w:t>
            </w:r>
            <w:r/>
          </w:p>
        </w:tc>
        <w:tc>
          <w:tcPr>
            <w:tcW w:w="3465" w:type="pct"/>
            <w:vAlign w:val="top"/>
            <w:textDirection w:val="lrTb"/>
            <w:noWrap w:val="false"/>
          </w:tcPr>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1、▲外形尺寸：≧4100*2300*3000MM</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2、▲翻堆物料：</w:t>
            </w:r>
            <w:r>
              <w:rPr>
                <w:rFonts w:hint="eastAsia" w:ascii="宋体" w:hAnsi="宋体" w:cs="Times New Roman"/>
                <w:bCs/>
                <w:color w:val="auto"/>
                <w:sz w:val="24"/>
                <w:highlight w:val="none"/>
                <w:lang w:val="en-US" w:eastAsia="zh-CN"/>
              </w:rPr>
              <w:t xml:space="preserve">宽度</w:t>
            </w:r>
            <w:r>
              <w:rPr>
                <w:rFonts w:hint="eastAsia" w:ascii="宋体" w:hAnsi="宋体" w:eastAsia="宋体" w:cs="Times New Roman"/>
                <w:bCs/>
                <w:color w:val="auto"/>
                <w:sz w:val="24"/>
                <w:highlight w:val="none"/>
                <w:lang w:val="en-US" w:eastAsia="zh-CN"/>
              </w:rPr>
              <w:t xml:space="preserve">≧2800mm,</w:t>
            </w:r>
            <w:r>
              <w:rPr>
                <w:rFonts w:hint="eastAsia" w:ascii="宋体" w:hAnsi="宋体" w:cs="Times New Roman"/>
                <w:bCs/>
                <w:color w:val="auto"/>
                <w:sz w:val="24"/>
                <w:highlight w:val="none"/>
                <w:lang w:val="en-US" w:eastAsia="zh-CN"/>
              </w:rPr>
              <w:t xml:space="preserve">高度</w:t>
            </w:r>
            <w:r>
              <w:rPr>
                <w:rFonts w:hint="eastAsia" w:ascii="宋体" w:hAnsi="宋体" w:eastAsia="宋体" w:cs="Times New Roman"/>
                <w:bCs/>
                <w:color w:val="auto"/>
                <w:sz w:val="24"/>
                <w:highlight w:val="none"/>
                <w:lang w:val="en-US" w:eastAsia="zh-CN"/>
              </w:rPr>
              <w:t xml:space="preserve">≤1350mm</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3、▲处理能力：≧800m³/h</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4、▲配套动力:≧100马力</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5、工作速度：前进3挡后退1挡配置高速、低速。</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6、▲转向形式:左/右刹车、180度原地掉头</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7、发动机转速 ：≧2400r/min </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8、刀辊转速:200-3000r/min</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9、工作刀尺寸：≤725mm</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10、▲工作行驶速度：5-12m/min</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11、▲物料堆积颗粒：≤200mm</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12、翻堆轴档位方式：高速-空档-低速</w:t>
            </w:r>
            <w:r/>
          </w:p>
          <w:p>
            <w:pPr>
              <w:keepLines w:val="0"/>
              <w:keepNext w:val="0"/>
              <w:pageBreakBefore w:val="0"/>
              <w:spacing w:after="0" w:line="500" w:lineRule="exact"/>
              <w:widowControl w:val="off"/>
              <w:rPr>
                <w:rFonts w:hint="default"/>
                <w:highlight w:val="none"/>
                <w:lang w:val="en-US" w:eastAsia="zh-CN"/>
              </w:rPr>
            </w:pPr>
            <w:r>
              <w:rPr>
                <w:rFonts w:hint="eastAsia" w:ascii="宋体" w:hAnsi="宋体" w:eastAsia="宋体" w:cs="Times New Roman"/>
                <w:bCs/>
                <w:color w:val="auto"/>
                <w:sz w:val="24"/>
                <w:highlight w:val="none"/>
                <w:lang w:val="en-US" w:eastAsia="zh-CN"/>
              </w:rPr>
              <w:t xml:space="preserve">13、堆积物行距：0.8-1米</w:t>
            </w:r>
            <w:r/>
          </w:p>
        </w:tc>
      </w:tr>
      <w:tr>
        <w:trPr>
          <w:trHeight w:val="4315"/>
        </w:trPr>
        <w:tc>
          <w:tcPr>
            <w:tcW w:w="387" w:type="pct"/>
            <w:textDirection w:val="lrTb"/>
            <w:noWrap w:val="false"/>
          </w:tcPr>
          <w:p>
            <w:pPr>
              <w:ind w:right="0"/>
              <w:jc w:val="center"/>
              <w:keepLines w:val="0"/>
              <w:keepNext w:val="0"/>
              <w:pageBreakBefore w:val="0"/>
              <w:spacing w:after="0"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ind w:right="0"/>
              <w:jc w:val="center"/>
              <w:keepLines w:val="0"/>
              <w:keepNext w:val="0"/>
              <w:pageBreakBefore w:val="0"/>
              <w:spacing w:after="0"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w:t>
            </w:r>
            <w:r/>
          </w:p>
        </w:tc>
        <w:tc>
          <w:tcPr>
            <w:tcW w:w="1146" w:type="pct"/>
            <w:textDirection w:val="lrTb"/>
            <w:noWrap w:val="false"/>
          </w:tcPr>
          <w:p>
            <w:pPr>
              <w:ind w:right="0"/>
              <w:jc w:val="center"/>
              <w:keepLines w:val="0"/>
              <w:keepNext w:val="0"/>
              <w:pageBreakBefore w:val="0"/>
              <w:spacing w:after="0"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p>
            <w:pPr>
              <w:ind w:right="0"/>
              <w:jc w:val="center"/>
              <w:keepLines w:val="0"/>
              <w:keepNext w:val="0"/>
              <w:pageBreakBefore w:val="0"/>
              <w:spacing w:after="0"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撒粪车</w:t>
            </w:r>
            <w:r/>
          </w:p>
        </w:tc>
        <w:tc>
          <w:tcPr>
            <w:tcW w:w="3465" w:type="pct"/>
            <w:textDirection w:val="lrTb"/>
            <w:noWrap w:val="false"/>
          </w:tcPr>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1、▲动力≧90马力</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2、▲外形尺寸(长x宽x高)≧5800x1800x2400mm</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3、▲料箱容积≧5m³</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4、▲抛洒装置形式：后置双圆盘撒布</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5、肥料输送方式：链板推送</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6、▲抛洒幅宽：6-12m</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7、轮胎规格：75.00-16</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8、▲轮胎数量：≧6个</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9、作业方式：后抛</w:t>
            </w:r>
            <w:r/>
          </w:p>
          <w:p>
            <w:pPr>
              <w:keepLines w:val="0"/>
              <w:keepNext w:val="0"/>
              <w:pageBreakBefore w:val="0"/>
              <w:spacing w:after="0" w:line="50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10、车桥：大十速车桥</w:t>
            </w:r>
            <w:r/>
          </w:p>
          <w:p>
            <w:pPr>
              <w:keepLines w:val="0"/>
              <w:keepNext w:val="0"/>
              <w:pageBreakBefore w:val="0"/>
              <w:spacing w:after="0" w:line="500" w:lineRule="exact"/>
              <w:widowControl w:val="off"/>
              <w:rPr>
                <w:rFonts w:hint="default"/>
                <w:highlight w:val="none"/>
                <w:lang w:val="en-US" w:eastAsia="zh-CN"/>
              </w:rPr>
            </w:pPr>
            <w:r>
              <w:rPr>
                <w:rFonts w:hint="eastAsia" w:ascii="宋体" w:hAnsi="宋体" w:eastAsia="宋体" w:cs="Times New Roman"/>
                <w:bCs/>
                <w:color w:val="auto"/>
                <w:sz w:val="24"/>
                <w:highlight w:val="none"/>
                <w:lang w:val="en-US" w:eastAsia="zh-CN"/>
              </w:rPr>
              <w:t xml:space="preserve">11、★提供的产品须符合国家标准，中标后需将产品挂牌（可选第三方机构给该车辆挂工程黄牌），产品不能挂牌，采购人有权取消供应商成交资格，由此造成的损失，供应商自行承担。（供应商提供承诺书及相关证明材料，格式自拟）</w:t>
            </w:r>
            <w:r/>
          </w:p>
        </w:tc>
      </w:tr>
    </w:tbl>
    <w:p>
      <w:pPr>
        <w:ind w:firstLine="72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rPr>
        <w:t xml:space="preserve">1、</w:t>
      </w:r>
      <w:r>
        <w:rPr>
          <w:rFonts w:hint="eastAsia" w:ascii="宋体" w:hAnsi="宋体" w:eastAsia="宋体" w:cs="Times New Roman"/>
          <w:bCs/>
          <w:color w:val="auto"/>
          <w:sz w:val="24"/>
          <w:highlight w:val="none"/>
          <w:lang w:val="zh-CN"/>
        </w:rPr>
        <w:t xml:space="preserve">优先采购：政府采购优先采购节能产品和环境标志产品。</w:t>
      </w:r>
      <w:r/>
    </w:p>
    <w:p>
      <w:pPr>
        <w:ind w:firstLine="720"/>
        <w:keepLines w:val="0"/>
        <w:keepNext w:val="0"/>
        <w:pageBreakBefore w:val="0"/>
        <w:spacing w:line="500" w:lineRule="exact"/>
        <w:widowControl w:val="off"/>
        <w:rPr>
          <w:rFonts w:hint="default" w:ascii="宋体" w:hAnsi="宋体" w:cs="Times New Roman"/>
          <w:bCs/>
          <w:color w:val="auto"/>
          <w:sz w:val="24"/>
          <w:highlight w:val="none"/>
          <w:lang w:val="en-US" w:eastAsia="zh-CN"/>
        </w:rPr>
      </w:pPr>
      <w:r>
        <w:rPr>
          <w:rFonts w:hint="eastAsia" w:ascii="宋体" w:hAnsi="宋体" w:eastAsia="宋体" w:cs="Times New Roman"/>
          <w:bCs/>
          <w:color w:val="auto"/>
          <w:sz w:val="24"/>
          <w:highlight w:val="none"/>
        </w:rPr>
        <w:t xml:space="preserve">2、</w:t>
      </w:r>
      <w:r>
        <w:rPr>
          <w:rFonts w:hint="eastAsia" w:ascii="宋体" w:hAnsi="宋体" w:eastAsia="宋体" w:cs="Times New Roman"/>
          <w:bCs/>
          <w:color w:val="auto"/>
          <w:sz w:val="24"/>
          <w:highlight w:val="none"/>
          <w:lang w:val="zh-CN"/>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keepLines w:val="0"/>
        <w:keepNext w:val="0"/>
        <w:pageBreakBefore w:val="0"/>
        <w:spacing w:line="500" w:lineRule="exact"/>
        <w:widowControl w:val="off"/>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3、本项目允许正偏离。</w:t>
      </w:r>
      <w:r/>
    </w:p>
    <w:p>
      <w:pPr>
        <w:ind w:firstLine="480"/>
        <w:keepLines w:val="0"/>
        <w:keepNext w:val="0"/>
        <w:pageBreakBefore w:val="0"/>
        <w:spacing w:line="500" w:lineRule="exact"/>
        <w:widowControl w:val="off"/>
        <w:rPr>
          <w:rFonts w:hint="eastAsia"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5、中标后中标供应商须根据采购人需求在车体上喷涂相关文字、标识。</w:t>
      </w:r>
      <w:r/>
    </w:p>
    <w:p>
      <w:pPr>
        <w:ind w:firstLine="480"/>
        <w:keepLines w:val="0"/>
        <w:keepNext w:val="0"/>
        <w:pageBreakBefore w:val="0"/>
        <w:spacing w:line="500" w:lineRule="exact"/>
        <w:widowControl w:val="off"/>
        <w:rPr>
          <w:rFonts w:hint="default" w:ascii="宋体" w:hAnsi="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6、</w:t>
      </w:r>
      <w:r>
        <w:rPr>
          <w:rFonts w:hint="eastAsia" w:ascii="宋体" w:hAnsi="宋体" w:eastAsia="宋体" w:cs="Times New Roman"/>
          <w:bCs/>
          <w:color w:val="auto"/>
          <w:sz w:val="24"/>
          <w:highlight w:val="none"/>
          <w:lang w:val="zh-CN"/>
        </w:rPr>
        <w:t xml:space="preserve">甲方对乙方提供的车辆在使用前进行调试时，乙方需负责安装并培训甲方的使用操作人员，并协助甲方一起调试，直到符合技术要求，甲方才做最终验收。</w:t>
      </w:r>
      <w:r/>
    </w:p>
    <w:p>
      <w:pPr>
        <w:numPr>
          <w:ilvl w:val="2"/>
          <w:numId w:val="0"/>
        </w:numPr>
        <w:ind w:left="0" w:right="0" w:firstLine="482"/>
        <w:keepLines w:val="0"/>
        <w:keepNext w:val="0"/>
        <w:pageBreakBefore w:val="0"/>
        <w:spacing w:line="360" w:lineRule="auto"/>
        <w:tabs>
          <w:tab w:val="left" w:pos="900" w:leader="none"/>
          <w:tab w:val="left" w:pos="1588" w:leader="none"/>
        </w:tabs>
        <w:rPr>
          <w:rFonts w:hint="eastAsia" w:ascii="宋体" w:hAnsi="宋体" w:eastAsia="宋体" w:cs="宋体"/>
          <w:b/>
          <w:bCs/>
          <w:sz w:val="24"/>
          <w:szCs w:val="24"/>
          <w:highlight w:val="none"/>
        </w:rPr>
        <w:outlineLvl w:val="2"/>
      </w:pPr>
      <w:r/>
      <w:bookmarkStart w:id="168" w:name="_Toc25773"/>
      <w:r/>
      <w:bookmarkStart w:id="169" w:name="_Toc465856615"/>
      <w:r/>
      <w:bookmarkStart w:id="170" w:name="_Toc61149622"/>
      <w:r/>
      <w:bookmarkStart w:id="171" w:name="_Toc23828480"/>
      <w:r/>
      <w:bookmarkStart w:id="172" w:name="_Toc26554097"/>
      <w:r>
        <w:rPr>
          <w:rFonts w:hint="eastAsia" w:ascii="宋体" w:hAnsi="宋体" w:eastAsia="宋体" w:cs="宋体"/>
          <w:b/>
          <w:bCs/>
          <w:sz w:val="24"/>
          <w:szCs w:val="24"/>
          <w:highlight w:val="none"/>
          <w:lang w:eastAsia="zh-CN"/>
        </w:rPr>
        <w:t xml:space="preserve">二</w:t>
      </w:r>
      <w:r>
        <w:rPr>
          <w:rFonts w:hint="eastAsia" w:ascii="宋体" w:hAnsi="宋体" w:eastAsia="宋体" w:cs="宋体"/>
          <w:b/>
          <w:bCs/>
          <w:sz w:val="24"/>
          <w:szCs w:val="24"/>
          <w:highlight w:val="none"/>
        </w:rPr>
        <w:t xml:space="preserve">、项目商务要求 </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（一）基本要求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1、质量标准：有国家标准的执行国家标准，无国家标准的执行行业标准，无行业标准的执行地方标准，无地方标准的执行企业标准。生产制造所需要的所有主材和辅助材料的质量、安全符合国家规定。</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不接受试制、不成熟、未定型的产品，供方所提供产品的技术规格和标准必须符合中华人民共和国有关部门最新颁布的标准及规范以及本招标文件的要求。如有不符合的，由供方承担全部责任。产品及主要部件均须非停产设备，并提供备品备件、附件和耗材的供应。</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安装调试要求</w:t>
      </w:r>
      <w:r/>
    </w:p>
    <w:p>
      <w:pPr>
        <w:ind w:firstLine="480"/>
        <w:jc w:val="left"/>
        <w:spacing w:line="360" w:lineRule="auto"/>
        <w:rPr>
          <w:rFonts w:hint="eastAsia" w:ascii="Calibri" w:hAnsi="Times New Roman" w:eastAsia="宋体" w:cs="Times New Roman"/>
          <w:b w:val="0"/>
          <w:bCs/>
          <w:color w:val="auto"/>
          <w:sz w:val="24"/>
          <w:szCs w:val="22"/>
          <w:highlight w:val="none"/>
          <w:lang w:eastAsia="zh-CN"/>
        </w:rPr>
      </w:pPr>
      <w:r>
        <w:rPr>
          <w:rFonts w:hint="eastAsia" w:ascii="Calibri" w:hAnsi="Times New Roman" w:eastAsia="宋体" w:cs="Times New Roman"/>
          <w:b w:val="0"/>
          <w:bCs/>
          <w:color w:val="auto"/>
          <w:sz w:val="24"/>
          <w:szCs w:val="22"/>
          <w:highlight w:val="none"/>
          <w:lang w:val="en-US" w:eastAsia="zh-CN"/>
        </w:rPr>
        <w:t xml:space="preserve">1.</w:t>
      </w:r>
      <w:r>
        <w:rPr>
          <w:rFonts w:hint="eastAsia" w:ascii="Calibri" w:hAnsi="Times New Roman" w:eastAsia="宋体" w:cs="Times New Roman"/>
          <w:b w:val="0"/>
          <w:bCs/>
          <w:color w:val="auto"/>
          <w:sz w:val="24"/>
          <w:szCs w:val="22"/>
          <w:highlight w:val="none"/>
          <w:lang w:eastAsia="zh-CN"/>
        </w:rPr>
        <w:t xml:space="preserve">本项目中</w:t>
      </w:r>
      <w:r>
        <w:rPr>
          <w:rFonts w:hint="eastAsia" w:ascii="Calibri" w:hAnsi="Times New Roman" w:eastAsia="宋体" w:cs="Times New Roman"/>
          <w:b w:val="0"/>
          <w:bCs/>
          <w:color w:val="auto"/>
          <w:sz w:val="24"/>
          <w:szCs w:val="22"/>
          <w:highlight w:val="none"/>
          <w:lang w:val="en-US" w:eastAsia="zh-CN"/>
        </w:rPr>
        <w:t xml:space="preserve">实施过程中</w:t>
      </w:r>
      <w:r>
        <w:rPr>
          <w:rFonts w:hint="eastAsia" w:ascii="Calibri" w:hAnsi="Times New Roman" w:eastAsia="宋体" w:cs="Times New Roman"/>
          <w:b w:val="0"/>
          <w:bCs/>
          <w:color w:val="auto"/>
          <w:sz w:val="24"/>
          <w:szCs w:val="22"/>
          <w:highlight w:val="none"/>
          <w:lang w:eastAsia="zh-CN"/>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中标方必须按采购人要求将本项目中货物送到指定地点(包括可能的分布范围)，并分地实施安装调试。</w:t>
      </w:r>
      <w:r/>
    </w:p>
    <w:p>
      <w:pPr>
        <w:ind w:firstLine="480"/>
        <w:jc w:val="left"/>
        <w:spacing w:line="360" w:lineRule="auto"/>
        <w:rPr>
          <w:rFonts w:hint="eastAsia" w:ascii="Calibri" w:hAnsi="Times New Roman" w:eastAsia="宋体" w:cs="Times New Roman"/>
          <w:b w:val="0"/>
          <w:bCs/>
          <w:color w:val="auto"/>
          <w:sz w:val="24"/>
          <w:szCs w:val="22"/>
          <w:highlight w:val="none"/>
          <w:lang w:eastAsia="zh-CN"/>
        </w:rPr>
      </w:pPr>
      <w:r>
        <w:rPr>
          <w:rFonts w:hint="eastAsia" w:ascii="Calibri" w:hAnsi="Times New Roman" w:eastAsia="宋体" w:cs="Times New Roman"/>
          <w:b w:val="0"/>
          <w:bCs/>
          <w:color w:val="auto"/>
          <w:sz w:val="24"/>
          <w:szCs w:val="22"/>
          <w:highlight w:val="none"/>
          <w:lang w:val="en-US" w:eastAsia="zh-CN"/>
        </w:rPr>
        <w:t xml:space="preserve">2.</w:t>
      </w:r>
      <w:r>
        <w:rPr>
          <w:rFonts w:hint="eastAsia" w:ascii="Calibri" w:hAnsi="Times New Roman" w:eastAsia="宋体" w:cs="Times New Roman"/>
          <w:b w:val="0"/>
          <w:bCs/>
          <w:color w:val="auto"/>
          <w:sz w:val="24"/>
          <w:szCs w:val="22"/>
          <w:highlight w:val="none"/>
          <w:lang w:eastAsia="zh-CN"/>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由于设计、工艺或材料的缺陷或故障负责。在未验收前，货物保管、安全均由中标人负责。</w:t>
      </w:r>
      <w:r/>
    </w:p>
    <w:p>
      <w:pPr>
        <w:ind w:firstLine="480"/>
        <w:jc w:val="left"/>
        <w:spacing w:line="360" w:lineRule="auto"/>
        <w:rPr>
          <w:rFonts w:hint="eastAsia" w:ascii="Calibri" w:hAnsi="Times New Roman" w:eastAsia="宋体" w:cs="Times New Roman"/>
          <w:b w:val="0"/>
          <w:bCs/>
          <w:color w:val="auto"/>
          <w:sz w:val="24"/>
          <w:szCs w:val="22"/>
          <w:highlight w:val="none"/>
          <w:lang w:eastAsia="zh-CN"/>
        </w:rPr>
      </w:pPr>
      <w:r>
        <w:rPr>
          <w:rFonts w:hint="eastAsia" w:ascii="Calibri" w:hAnsi="Times New Roman" w:eastAsia="宋体" w:cs="Times New Roman"/>
          <w:b w:val="0"/>
          <w:bCs/>
          <w:color w:val="auto"/>
          <w:sz w:val="24"/>
          <w:szCs w:val="22"/>
          <w:highlight w:val="none"/>
          <w:lang w:val="en-US" w:eastAsia="zh-CN"/>
        </w:rPr>
        <w:t xml:space="preserve">3.</w:t>
      </w:r>
      <w:r>
        <w:rPr>
          <w:rFonts w:hint="eastAsia" w:ascii="Calibri" w:hAnsi="Times New Roman" w:eastAsia="宋体" w:cs="Times New Roman"/>
          <w:b w:val="0"/>
          <w:bCs/>
          <w:color w:val="auto"/>
          <w:sz w:val="24"/>
          <w:szCs w:val="22"/>
          <w:highlight w:val="none"/>
          <w:lang w:eastAsia="zh-CN"/>
        </w:rPr>
        <w:t xml:space="preserve">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hint="default" w:ascii="Calibri" w:hAnsi="Times New Roman" w:eastAsia="宋体" w:cs="Times New Roman"/>
          <w:b w:val="0"/>
          <w:bCs/>
          <w:color w:val="auto"/>
          <w:sz w:val="24"/>
          <w:szCs w:val="22"/>
          <w:highlight w:val="none"/>
          <w:lang w:val="en-US" w:eastAsia="zh-CN"/>
        </w:rPr>
      </w:pPr>
      <w:r>
        <w:rPr>
          <w:rFonts w:hint="eastAsia" w:ascii="Calibri" w:hAnsi="Times New Roman" w:eastAsia="宋体" w:cs="Times New Roman"/>
          <w:b w:val="0"/>
          <w:bCs/>
          <w:color w:val="auto"/>
          <w:sz w:val="24"/>
          <w:szCs w:val="22"/>
          <w:highlight w:val="none"/>
          <w:lang w:val="en-US" w:eastAsia="zh-CN"/>
        </w:rPr>
        <w:t xml:space="preserve">4.</w:t>
      </w:r>
      <w:r>
        <w:rPr>
          <w:rFonts w:hint="eastAsia" w:ascii="Calibri" w:hAnsi="Times New Roman" w:eastAsia="宋体" w:cs="Times New Roman"/>
          <w:b w:val="0"/>
          <w:bCs/>
          <w:color w:val="auto"/>
          <w:sz w:val="24"/>
          <w:szCs w:val="22"/>
          <w:highlight w:val="none"/>
          <w:lang w:eastAsia="zh-CN"/>
        </w:rPr>
        <w:t xml:space="preserve">采购人使用该货物的任何一部分，当受第三方提出的侵犯其专利权、商标权或工业设计权的投诉时，一切后果由中标人负责。</w:t>
      </w:r>
      <w:r/>
    </w:p>
    <w:p>
      <w:pPr>
        <w:ind w:right="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（二）验收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、中标人的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文件、承诺、合同为依据，成立验收小组，负责对项目进行全面的验收，中标人须向采购人提供详细的验收方案。</w:t>
      </w:r>
      <w:bookmarkStart w:id="173" w:name="_Toc146334219"/>
      <w:r/>
      <w:bookmarkEnd w:id="173"/>
      <w:r/>
      <w:bookmarkStart w:id="174" w:name="_Toc146334220"/>
      <w:r/>
      <w:bookmarkEnd w:id="174"/>
      <w:r/>
      <w:bookmarkStart w:id="175" w:name="_Toc146167288"/>
      <w:r/>
      <w:bookmarkEnd w:id="175"/>
      <w:r/>
      <w:bookmarkStart w:id="176" w:name="_Toc146167290"/>
      <w:r/>
      <w:bookmarkEnd w:id="176"/>
      <w:r/>
      <w:bookmarkStart w:id="177" w:name="_Toc146167289"/>
      <w:r/>
      <w:bookmarkEnd w:id="177"/>
      <w:r/>
      <w:bookmarkStart w:id="178" w:name="_Toc146334221"/>
      <w:r/>
      <w:bookmarkEnd w:id="178"/>
      <w:r/>
      <w:bookmarkStart w:id="179" w:name="_Toc146334222"/>
      <w:r/>
      <w:bookmarkEnd w:id="179"/>
      <w:r/>
      <w:bookmarkStart w:id="180" w:name="_Toc146167287"/>
      <w:r/>
      <w:bookmarkEnd w:id="180"/>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2、货物的验收包括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外观、质量、性能、随机备件备品、装箱单、随机资料及包装；所有设备和附（配）件应符合其规定的性能，无瑕疵和缺陷，质量为合格产品，同时有明确的生产制造厂商。中标供应商对质量问题负责包退、包换和包修，因此发生的费用由中标供应商自行负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3、设备到达采购方指定地点，应提前通知采购人，由采购人根据有关清单进行验收。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shd w:val="clear" w:color="auto" w:fill="ffffff"/>
        </w:rPr>
        <w:t xml:space="preserve">中标人应派有资格、有经验的人员负责进行安装、调试，须在合同规定的工期内完成调试；在调试工作完成后，根据相关部门规定的验收方案，严格按照有关要求及标准，对整个项目进行验收；交付使用时要同时向采购人提供详细的技术文件、调试报告、安装记录。</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（三）质保、维修及售后服务</w:t>
      </w:r>
      <w:r>
        <w:rPr>
          <w:rFonts w:hint="eastAsia" w:ascii="宋体" w:hAnsi="宋体" w:eastAsia="宋体" w:cs="宋体"/>
          <w:b/>
          <w:color w:val="auto"/>
          <w:sz w:val="24"/>
          <w:szCs w:val="24"/>
          <w:highlight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i/>
          <w:iCs/>
          <w:color w:val="auto"/>
          <w:sz w:val="24"/>
          <w:szCs w:val="24"/>
          <w:highlight w:val="none"/>
          <w:u w:val="single"/>
          <w:lang w:val="en-US" w:eastAsia="zh-CN"/>
        </w:rPr>
        <w:t xml:space="preserve">免费质保期：1年(自项目验收之日起</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。成交供应商负责车辆的维修、维护、巡检和设备日常管理等工作；对于采购方人为原因造成的故障，成交供应商只收取维保成本费用。质保期满后，维修仅收取成本费。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2、售后服务</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（1）按照国家有关法律法规规章和“三包”规定以及合同所附的“服务承诺”提供服务。</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（2）对于正常使用情况下出现的故障，成交人应在</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小时内</w:t>
      </w:r>
      <w:r>
        <w:rPr>
          <w:rFonts w:hint="eastAsia" w:ascii="宋体" w:hAnsi="宋体" w:cs="宋体"/>
          <w:color w:val="auto"/>
          <w:sz w:val="24"/>
          <w:szCs w:val="24"/>
          <w:highlight w:val="none"/>
          <w:lang w:eastAsia="zh-CN"/>
        </w:rPr>
        <w:t xml:space="preserve">做出</w:t>
      </w:r>
      <w:r>
        <w:rPr>
          <w:rFonts w:hint="eastAsia" w:ascii="宋体" w:hAnsi="宋体" w:eastAsia="宋体" w:cs="宋体"/>
          <w:color w:val="auto"/>
          <w:sz w:val="24"/>
          <w:szCs w:val="24"/>
          <w:highlight w:val="none"/>
        </w:rPr>
        <w:t xml:space="preserve">响应。</w:t>
      </w:r>
      <w:r>
        <w:rPr>
          <w:rFonts w:hint="eastAsia" w:ascii="宋体" w:hAnsi="宋体" w:eastAsia="宋体" w:cs="宋体"/>
          <w:b/>
          <w:bCs/>
          <w:color w:val="auto"/>
          <w:sz w:val="24"/>
          <w:szCs w:val="24"/>
          <w:highlight w:val="none"/>
          <w:lang w:val="en-US" w:eastAsia="zh-CN"/>
        </w:rPr>
        <w:t xml:space="preserve">24小时内完成故障排查、维修等售后工作，保证车辆的正常使用。</w:t>
      </w:r>
      <w:r>
        <w:rPr>
          <w:rFonts w:hint="eastAsia" w:ascii="宋体" w:hAnsi="宋体" w:eastAsia="宋体" w:cs="宋体"/>
          <w:b/>
          <w:bCs/>
          <w:color w:val="auto"/>
          <w:sz w:val="24"/>
          <w:szCs w:val="24"/>
          <w:highlight w:val="none"/>
        </w:rPr>
        <w:t xml:space="preserve">逾期未处理的，采购人有权委托第三方处理，费用由</w:t>
      </w:r>
      <w:r>
        <w:rPr>
          <w:rFonts w:hint="eastAsia" w:ascii="宋体" w:hAnsi="宋体" w:eastAsia="宋体" w:cs="宋体"/>
          <w:b/>
          <w:bCs/>
          <w:color w:val="auto"/>
          <w:sz w:val="24"/>
          <w:szCs w:val="24"/>
          <w:highlight w:val="none"/>
          <w:lang w:eastAsia="zh-CN"/>
        </w:rPr>
        <w:t xml:space="preserve">中标方</w:t>
      </w:r>
      <w:r>
        <w:rPr>
          <w:rFonts w:hint="eastAsia" w:ascii="宋体" w:hAnsi="宋体" w:eastAsia="宋体" w:cs="宋体"/>
          <w:b/>
          <w:bCs/>
          <w:color w:val="auto"/>
          <w:sz w:val="24"/>
          <w:szCs w:val="24"/>
          <w:highlight w:val="none"/>
        </w:rPr>
        <w:t xml:space="preserve">承担。</w:t>
      </w:r>
      <w:r>
        <w:rPr>
          <w:rFonts w:hint="eastAsia" w:ascii="Times New Roman" w:eastAsia="宋体"/>
          <w:b/>
          <w:bCs/>
          <w:color w:val="auto"/>
          <w:highlight w:val="none"/>
          <w:lang w:val="en-US" w:eastAsia="zh-CN"/>
        </w:rPr>
        <w:t xml:space="preserve"> </w:t>
      </w:r>
      <w:r>
        <w:rPr>
          <w:rFonts w:hint="eastAsia" w:ascii="Times New Roman" w:eastAsia="宋体"/>
          <w:color w:val="auto"/>
          <w:highlight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（3）质保期内，</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每隔一段时间回访</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至少每季度一次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采购方</w:t>
      </w:r>
      <w:r>
        <w:rPr>
          <w:rFonts w:hint="eastAsia" w:ascii="宋体" w:hAnsi="宋体" w:eastAsia="宋体" w:cs="宋体"/>
          <w:color w:val="auto"/>
          <w:sz w:val="24"/>
          <w:szCs w:val="24"/>
          <w:highlight w:val="none"/>
        </w:rPr>
        <w:t xml:space="preserve">一次，解决</w:t>
      </w:r>
      <w:r>
        <w:rPr>
          <w:rFonts w:hint="eastAsia" w:ascii="宋体" w:hAnsi="宋体" w:cs="宋体"/>
          <w:color w:val="auto"/>
          <w:sz w:val="24"/>
          <w:szCs w:val="24"/>
          <w:highlight w:val="none"/>
          <w:lang w:val="en-US" w:eastAsia="zh-CN"/>
        </w:rPr>
        <w:t xml:space="preserve">采购方</w:t>
      </w:r>
      <w:r>
        <w:rPr>
          <w:rFonts w:hint="eastAsia" w:ascii="宋体" w:hAnsi="宋体" w:eastAsia="宋体" w:cs="宋体"/>
          <w:color w:val="auto"/>
          <w:sz w:val="24"/>
          <w:szCs w:val="24"/>
          <w:highlight w:val="none"/>
        </w:rPr>
        <w:t xml:space="preserve">提出的问题（如有），并提供必要的服务和指导。在质保期间，对于正常使用情况下出现的故障，成交人应在</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小时内</w:t>
      </w:r>
      <w:r>
        <w:rPr>
          <w:rFonts w:hint="eastAsia" w:ascii="宋体" w:hAnsi="宋体" w:cs="宋体"/>
          <w:color w:val="auto"/>
          <w:sz w:val="24"/>
          <w:szCs w:val="24"/>
          <w:highlight w:val="none"/>
          <w:lang w:eastAsia="zh-CN"/>
        </w:rPr>
        <w:t xml:space="preserve">做出</w:t>
      </w:r>
      <w:r>
        <w:rPr>
          <w:rFonts w:hint="eastAsia" w:ascii="宋体" w:hAnsi="宋体" w:eastAsia="宋体" w:cs="宋体"/>
          <w:color w:val="auto"/>
          <w:sz w:val="24"/>
          <w:szCs w:val="24"/>
          <w:highlight w:val="none"/>
        </w:rPr>
        <w:t xml:space="preserve">响应。</w:t>
      </w:r>
      <w:r>
        <w:rPr>
          <w:rFonts w:hint="eastAsia" w:ascii="宋体" w:hAnsi="宋体" w:eastAsia="宋体" w:cs="宋体"/>
          <w:b/>
          <w:bCs/>
          <w:color w:val="auto"/>
          <w:sz w:val="24"/>
          <w:szCs w:val="24"/>
          <w:highlight w:val="none"/>
          <w:lang w:val="en-US" w:eastAsia="zh-CN"/>
        </w:rPr>
        <w:t xml:space="preserve">24小时内完成故障排查、维修等售后工作，保证车辆的正常使用。</w:t>
      </w:r>
      <w:r>
        <w:rPr>
          <w:rFonts w:hint="eastAsia" w:ascii="宋体" w:hAnsi="宋体" w:eastAsia="宋体" w:cs="宋体"/>
          <w:b/>
          <w:bCs/>
          <w:color w:val="auto"/>
          <w:sz w:val="24"/>
          <w:szCs w:val="24"/>
          <w:highlight w:val="none"/>
        </w:rPr>
        <w:t xml:space="preserve">逾期未处理的，采购人有权委托第三方处理，费用由</w:t>
      </w:r>
      <w:r>
        <w:rPr>
          <w:rFonts w:hint="eastAsia" w:ascii="宋体" w:hAnsi="宋体" w:eastAsia="宋体" w:cs="宋体"/>
          <w:b/>
          <w:bCs/>
          <w:color w:val="auto"/>
          <w:sz w:val="24"/>
          <w:szCs w:val="24"/>
          <w:highlight w:val="none"/>
          <w:lang w:eastAsia="zh-CN"/>
        </w:rPr>
        <w:t xml:space="preserve">中标方</w:t>
      </w:r>
      <w:r>
        <w:rPr>
          <w:rFonts w:hint="eastAsia" w:ascii="宋体" w:hAnsi="宋体" w:eastAsia="宋体" w:cs="宋体"/>
          <w:b/>
          <w:bCs/>
          <w:color w:val="auto"/>
          <w:sz w:val="24"/>
          <w:szCs w:val="24"/>
          <w:highlight w:val="none"/>
        </w:rPr>
        <w:t xml:space="preserve">承担。</w:t>
      </w:r>
      <w:r>
        <w:rPr>
          <w:rFonts w:hint="eastAsia" w:ascii="Times New Roman" w:eastAsia="宋体"/>
          <w:b/>
          <w:bCs/>
          <w:color w:val="auto"/>
          <w:highlight w:val="none"/>
          <w:lang w:val="en-US" w:eastAsia="zh-CN"/>
        </w:rPr>
        <w:t xml:space="preserve"> </w:t>
      </w:r>
      <w:r>
        <w:rPr>
          <w:rFonts w:hint="eastAsia" w:ascii="Times New Roman" w:eastAsia="宋体"/>
          <w:color w:val="auto"/>
          <w:highlight w:val="none"/>
          <w:lang w:val="en-US" w:eastAsia="zh-CN"/>
        </w:rPr>
        <w:t xml:space="preserve"> </w:t>
      </w:r>
      <w:r/>
    </w:p>
    <w:p>
      <w:pPr>
        <w:numPr>
          <w:ilvl w:val="0"/>
          <w:numId w:val="0"/>
        </w:numPr>
        <w:ind w:firstLine="241"/>
        <w:pageBreakBefore w:val="0"/>
        <w:spacing w:line="360" w:lineRule="auto"/>
        <w:rPr>
          <w:rFonts w:hint="eastAsia" w:ascii="宋体" w:hAnsi="宋体" w:eastAsia="宋体" w:cs="Times New Roman"/>
          <w:b/>
          <w:bCs/>
          <w:color w:val="000000" w:themeColor="text1"/>
          <w:sz w:val="24"/>
          <w:szCs w:val="28"/>
          <w:highlight w:val="none"/>
          <w:lang w:val="en-US" w:eastAsia="zh-CN" w:bidi="ar-SA"/>
          <w14:textFill>
            <w14:solidFill>
              <w14:schemeClr w14:val="tx1"/>
            </w14:solidFill>
          </w14:textFill>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Times New Roman"/>
          <w:b/>
          <w:bCs/>
          <w:color w:val="000000" w:themeColor="text1"/>
          <w:sz w:val="24"/>
          <w:szCs w:val="28"/>
          <w:highlight w:val="none"/>
          <w:lang w:val="en-US" w:eastAsia="zh-CN" w:bidi="ar-SA"/>
          <w14:textFill>
            <w14:solidFill>
              <w14:schemeClr w14:val="tx1"/>
            </w14:solidFill>
          </w14:textFill>
        </w:rPr>
        <w:t xml:space="preserve">交付条款：</w:t>
      </w:r>
      <w:r/>
    </w:p>
    <w:p>
      <w:pPr>
        <w:ind w:left="0" w:right="0"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4.1合同履行期限：</w:t>
      </w:r>
      <w:r>
        <w:rPr>
          <w:rFonts w:hint="eastAsia" w:ascii="宋体" w:hAnsi="宋体" w:cs="宋体"/>
          <w:bCs/>
          <w:i/>
          <w:iCs/>
          <w:sz w:val="24"/>
          <w:szCs w:val="24"/>
          <w:highlight w:val="none"/>
          <w:u w:val="single"/>
          <w:lang w:val="en-US" w:eastAsia="zh-CN"/>
        </w:rPr>
        <w:t xml:space="preserve">20</w:t>
      </w:r>
      <w:r>
        <w:rPr>
          <w:rFonts w:hint="eastAsia" w:ascii="宋体" w:hAnsi="宋体" w:eastAsia="宋体" w:cs="宋体"/>
          <w:bCs/>
          <w:i/>
          <w:iCs/>
          <w:sz w:val="24"/>
          <w:szCs w:val="24"/>
          <w:highlight w:val="none"/>
          <w:u w:val="single"/>
          <w:lang w:val="en-US" w:eastAsia="zh-CN"/>
        </w:rPr>
        <w:t xml:space="preserve">日历天</w:t>
      </w:r>
      <w:r>
        <w:rPr>
          <w:rFonts w:hint="eastAsia" w:ascii="宋体" w:hAnsi="宋体" w:eastAsia="宋体" w:cs="宋体"/>
          <w:bCs/>
          <w:i/>
          <w:iCs/>
          <w:sz w:val="24"/>
          <w:szCs w:val="24"/>
          <w:highlight w:val="none"/>
          <w:u w:val="single"/>
        </w:rPr>
        <w:t xml:space="preserve">完成供货、安装调试、验收合格并正常使用；</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交付方式：项目需求单位指定方式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 交付地点：</w:t>
      </w:r>
      <w:r>
        <w:rPr>
          <w:rFonts w:hint="eastAsia" w:ascii="Calibri" w:hAnsi="Times New Roman" w:eastAsia="宋体" w:cs="Times New Roman"/>
          <w:b w:val="0"/>
          <w:bCs/>
          <w:color w:val="auto"/>
          <w:sz w:val="24"/>
          <w:szCs w:val="22"/>
          <w:highlight w:val="none"/>
          <w:lang w:val="en-US" w:eastAsia="zh-CN"/>
        </w:rPr>
        <w:t xml:space="preserve">采购人指定地点</w:t>
      </w:r>
      <w:r>
        <w:rPr>
          <w:rFonts w:hint="eastAsia" w:ascii="Calibri" w:hAnsi="Times New Roman" w:eastAsia="宋体" w:cs="Times New Roman"/>
          <w:b w:val="0"/>
          <w:bCs/>
          <w:color w:val="auto"/>
          <w:sz w:val="24"/>
          <w:szCs w:val="22"/>
          <w:highlight w:val="none"/>
          <w:lang w:eastAsia="zh-CN"/>
        </w:rPr>
        <w:t xml:space="preserve">。中标供应商负责将货物运到采购人指定地点，由中标供应商负责办理运输、装卸和安装、调试等，费用由中标供应商负责，由采购人组织验收，检验不合格或不符合质量要求，中标供应商除无条件退货、返工外，还应承担采购人的一切损失。 </w:t>
      </w:r>
      <w:r/>
    </w:p>
    <w:p>
      <w:pPr>
        <w:numPr>
          <w:ilvl w:val="2"/>
          <w:numId w:val="0"/>
        </w:numPr>
        <w:ind w:left="0" w:right="0" w:firstLine="482"/>
        <w:keepLines w:val="0"/>
        <w:keepNext w:val="0"/>
        <w:pageBreakBefore w:val="0"/>
        <w:spacing w:line="360" w:lineRule="auto"/>
        <w:tabs>
          <w:tab w:val="left" w:pos="900" w:leader="none"/>
          <w:tab w:val="left" w:pos="1588" w:leader="none"/>
        </w:tabs>
        <w:rPr>
          <w:rFonts w:hint="eastAsia" w:ascii="宋体" w:hAnsi="宋体" w:eastAsia="宋体" w:cs="宋体"/>
          <w:b/>
          <w:sz w:val="24"/>
          <w:szCs w:val="24"/>
          <w:highlight w:val="none"/>
          <w:lang w:val="en-US" w:eastAsia="zh-CN"/>
        </w:rPr>
        <w:outlineLvl w:val="2"/>
      </w:pPr>
      <w:r/>
      <w:bookmarkStart w:id="181" w:name="_Toc26874"/>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、报价要求</w:t>
      </w:r>
      <w:bookmarkEnd w:id="181"/>
      <w:r>
        <w:rPr>
          <w:rFonts w:hint="eastAsia" w:ascii="宋体" w:hAnsi="宋体" w:eastAsia="宋体" w:cs="宋体"/>
          <w:b/>
          <w:bCs/>
          <w:sz w:val="24"/>
          <w:szCs w:val="24"/>
          <w:highlight w:val="none"/>
          <w:lang w:val="en-US" w:eastAsia="zh-CN"/>
        </w:rPr>
        <w:t xml:space="preserve">及付款与履约保证金</w:t>
      </w:r>
      <w:r/>
    </w:p>
    <w:p>
      <w:pPr>
        <w:numPr>
          <w:ilvl w:val="0"/>
          <w:numId w:val="8"/>
        </w:numPr>
        <w:ind w:left="150" w:right="0"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本次供应商的报价应包括为完成本项目发生的所有费用，报价包含但不限于</w:t>
      </w:r>
      <w:r>
        <w:rPr>
          <w:rFonts w:hint="eastAsia" w:ascii="宋体" w:hAnsi="宋体" w:eastAsia="宋体" w:cs="宋体"/>
          <w:b/>
          <w:bCs/>
          <w:sz w:val="24"/>
          <w:szCs w:val="24"/>
          <w:highlight w:val="none"/>
          <w:lang w:val="en-US" w:eastAsia="zh-CN"/>
        </w:rPr>
        <w:t xml:space="preserve">全部软、硬件设备、辅助材料、安装、调试、人工、机械、运输、</w:t>
      </w:r>
      <w:r>
        <w:rPr>
          <w:rFonts w:hint="eastAsia" w:ascii="宋体" w:hAnsi="宋体" w:cs="宋体"/>
          <w:b/>
          <w:bCs/>
          <w:sz w:val="24"/>
          <w:szCs w:val="24"/>
          <w:highlight w:val="none"/>
          <w:lang w:val="en-US" w:eastAsia="zh-CN"/>
        </w:rPr>
        <w:t xml:space="preserve">上牌、</w:t>
      </w:r>
      <w:r>
        <w:rPr>
          <w:rFonts w:hint="eastAsia" w:ascii="宋体" w:hAnsi="宋体" w:eastAsia="宋体" w:cs="宋体"/>
          <w:b/>
          <w:bCs/>
          <w:sz w:val="24"/>
          <w:szCs w:val="24"/>
          <w:highlight w:val="none"/>
          <w:lang w:val="en-US" w:eastAsia="zh-CN"/>
        </w:rPr>
        <w:t xml:space="preserve">维保服务、人员培训、技术支持、验收、税金等直至验收交付使用后至质保期满的全部费用（包含所有隐含的内容），中标后费用不再另行增加，请投标人综合考虑。  </w:t>
      </w:r>
      <w:r/>
    </w:p>
    <w:p>
      <w:pPr>
        <w:numPr>
          <w:ilvl w:val="0"/>
          <w:numId w:val="0"/>
        </w:numPr>
        <w:ind w:left="0" w:right="0" w:firstLine="480"/>
        <w:keepLines w:val="0"/>
        <w:keepNext w:val="0"/>
        <w:pageBreakBefore w:val="0"/>
        <w:spacing w:line="360" w:lineRule="auto"/>
        <w:rPr>
          <w:rFonts w:hint="eastAsia" w:ascii="宋体" w:hAnsi="宋体" w:eastAsia="宋体" w:cs="宋体"/>
          <w:i/>
          <w:iCs/>
          <w:sz w:val="24"/>
          <w:szCs w:val="24"/>
          <w:highlight w:val="none"/>
          <w:u w:val="singl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sz w:val="24"/>
          <w:szCs w:val="24"/>
          <w:highlight w:val="none"/>
          <w:u w:val="single"/>
          <w:lang w:val="en-US" w:eastAsia="zh-CN"/>
        </w:rPr>
        <w:t xml:space="preserve">2、</w:t>
      </w:r>
      <w:r>
        <w:rPr>
          <w:rFonts w:hint="eastAsia" w:ascii="宋体" w:hAnsi="宋体" w:eastAsia="宋体" w:cs="宋体"/>
          <w:i/>
          <w:iCs/>
          <w:sz w:val="24"/>
          <w:szCs w:val="24"/>
          <w:highlight w:val="none"/>
          <w:u w:val="single"/>
        </w:rPr>
        <w:t xml:space="preserve">付款方式：</w:t>
      </w:r>
      <w:r>
        <w:rPr>
          <w:rFonts w:hint="eastAsia" w:ascii="宋体" w:hAnsi="宋体" w:cs="宋体"/>
          <w:i/>
          <w:iCs/>
          <w:sz w:val="24"/>
          <w:szCs w:val="24"/>
          <w:highlight w:val="none"/>
          <w:u w:val="single"/>
          <w:lang w:val="en-US" w:eastAsia="zh-CN"/>
        </w:rPr>
        <w:t xml:space="preserve">合同签订后，</w:t>
      </w:r>
      <w:r>
        <w:rPr>
          <w:rFonts w:hint="eastAsia" w:ascii="宋体" w:hAnsi="宋体" w:eastAsia="宋体" w:cs="宋体"/>
          <w:i/>
          <w:iCs/>
          <w:sz w:val="24"/>
          <w:szCs w:val="24"/>
          <w:highlight w:val="none"/>
          <w:u w:val="single"/>
          <w:lang w:val="en-US" w:eastAsia="zh-CN"/>
        </w:rPr>
        <w:t xml:space="preserve">到货验收</w:t>
      </w:r>
      <w:r>
        <w:rPr>
          <w:rFonts w:hint="eastAsia" w:ascii="宋体" w:hAnsi="宋体" w:cs="宋体"/>
          <w:i/>
          <w:iCs/>
          <w:sz w:val="24"/>
          <w:szCs w:val="24"/>
          <w:highlight w:val="none"/>
          <w:u w:val="single"/>
          <w:lang w:val="en-US" w:eastAsia="zh-CN"/>
        </w:rPr>
        <w:t xml:space="preserve">合格且</w:t>
      </w:r>
      <w:r>
        <w:rPr>
          <w:rFonts w:hint="eastAsia" w:ascii="宋体" w:hAnsi="宋体" w:eastAsia="宋体" w:cs="宋体"/>
          <w:i/>
          <w:iCs/>
          <w:sz w:val="24"/>
          <w:szCs w:val="24"/>
          <w:highlight w:val="none"/>
          <w:u w:val="single"/>
          <w:lang w:val="en-US" w:eastAsia="zh-CN"/>
        </w:rPr>
        <w:t xml:space="preserve">调试完毕后付至货款总金额的100％。</w:t>
      </w:r>
      <w:r/>
    </w:p>
    <w:p>
      <w:pPr>
        <w:numPr>
          <w:ilvl w:val="0"/>
          <w:numId w:val="0"/>
        </w:num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付款时，中标人必须提供符合税法的等额正规发票，采购人在每次开具的发票日期后10个工作日内付款。</w:t>
      </w:r>
      <w:r/>
    </w:p>
    <w:p>
      <w:pPr>
        <w:ind w:firstLine="480"/>
        <w:jc w:val="left"/>
        <w:spacing w:line="360" w:lineRule="auto"/>
        <w:rPr>
          <w:rFonts w:hint="eastAsia" w:ascii="Arial" w:hAnsi="Arial" w:eastAsia="宋体" w:cs="Times New Roman"/>
          <w:color w:val="auto"/>
          <w:sz w:val="24"/>
          <w:szCs w:val="24"/>
          <w:highlight w:val="none"/>
          <w:lang w:eastAsia="zh-CN"/>
        </w:rPr>
      </w:pPr>
      <w:r>
        <w:rPr>
          <w:rFonts w:hint="eastAsia" w:ascii="宋体" w:hAnsi="宋体" w:cs="宋体"/>
          <w:sz w:val="24"/>
          <w:szCs w:val="24"/>
          <w:highlight w:val="none"/>
          <w:lang w:val="en-US" w:eastAsia="zh-CN"/>
        </w:rPr>
        <w:t xml:space="preserve"> 3、</w:t>
      </w:r>
      <w:r>
        <w:rPr>
          <w:rFonts w:hint="eastAsia" w:ascii="Arial" w:hAnsi="Arial" w:eastAsia="宋体" w:cs="Times New Roman"/>
          <w:color w:val="auto"/>
          <w:sz w:val="24"/>
          <w:szCs w:val="24"/>
          <w:highlight w:val="none"/>
        </w:rPr>
        <w:t xml:space="preserve">履约保证金</w:t>
      </w:r>
      <w:r>
        <w:rPr>
          <w:rFonts w:hint="eastAsia" w:ascii="Arial" w:hAnsi="Arial" w:eastAsia="宋体" w:cs="Times New Roman"/>
          <w:color w:val="auto"/>
          <w:sz w:val="24"/>
          <w:szCs w:val="24"/>
          <w:highlight w:val="none"/>
          <w:lang w:eastAsia="zh-CN"/>
        </w:rPr>
        <w:t xml:space="preserve">：</w:t>
      </w:r>
      <w:r/>
    </w:p>
    <w:p>
      <w:pPr>
        <w:ind w:firstLine="480"/>
        <w:jc w:val="left"/>
        <w:spacing w:line="360" w:lineRule="auto"/>
        <w:rPr>
          <w:rFonts w:ascii="Times New Roman" w:hAnsi="Times New Roman" w:eastAsia="宋体" w:cs="Times New Roman"/>
          <w:i w:val="0"/>
          <w:iCs w:val="0"/>
          <w:color w:val="auto"/>
          <w:szCs w:val="24"/>
          <w:highlight w:val="none"/>
          <w:u w:val="none"/>
        </w:rPr>
      </w:pPr>
      <w:r>
        <w:rPr>
          <w:rFonts w:hint="eastAsia" w:ascii="Arial" w:hAnsi="Arial" w:eastAsia="宋体" w:cs="Times New Roman"/>
          <w:i w:val="0"/>
          <w:iCs w:val="0"/>
          <w:color w:val="auto"/>
          <w:sz w:val="24"/>
          <w:szCs w:val="24"/>
          <w:highlight w:val="none"/>
          <w:u w:val="none"/>
        </w:rPr>
        <w:t xml:space="preserve">本项目不收取履约保证金。</w:t>
      </w:r>
      <w:r/>
    </w:p>
    <w:p>
      <w:pPr>
        <w:pStyle w:val="778"/>
        <w:rPr>
          <w:rFonts w:hint="default"/>
          <w:highlight w:val="none"/>
          <w:lang w:val="en-US" w:eastAsia="zh-CN"/>
        </w:rPr>
      </w:pPr>
      <w:r>
        <w:rPr>
          <w:rFonts w:hint="default"/>
          <w:highlight w:val="none"/>
          <w:lang w:val="en-US" w:eastAsia="zh-CN"/>
        </w:rPr>
      </w:r>
      <w:r/>
    </w:p>
    <w:p>
      <w:pPr>
        <w:pStyle w:val="968"/>
        <w:jc w:val="left"/>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rPr>
          <w:rFonts w:hint="eastAsia" w:ascii="宋体" w:hAnsi="宋体" w:eastAsia="宋体" w:cs="宋体"/>
          <w:b/>
          <w:bCs/>
          <w:color w:val="000000"/>
          <w:sz w:val="44"/>
          <w:szCs w:val="44"/>
          <w:highlight w:val="none"/>
        </w:rPr>
      </w:pPr>
      <w:r/>
      <w:bookmarkStart w:id="182" w:name="_Toc27156"/>
      <w:r>
        <w:rPr>
          <w:rFonts w:hint="eastAsia" w:ascii="宋体" w:hAnsi="宋体" w:eastAsia="宋体" w:cs="宋体"/>
          <w:b/>
          <w:bCs/>
          <w:color w:val="000000"/>
          <w:sz w:val="44"/>
          <w:szCs w:val="44"/>
          <w:highlight w:val="none"/>
        </w:rPr>
        <w:br w:type="page" w:clear="all"/>
      </w:r>
      <w:r/>
    </w:p>
    <w:p>
      <w:pPr>
        <w:pStyle w:val="955"/>
        <w:numPr>
          <w:ilvl w:val="0"/>
          <w:numId w:val="9"/>
        </w:numPr>
        <w:jc w:val="center"/>
        <w:spacing w:line="360" w:lineRule="auto"/>
        <w:rPr>
          <w:rFonts w:hint="eastAsia" w:ascii="宋体" w:hAnsi="宋体" w:eastAsia="宋体" w:cs="宋体"/>
          <w:b/>
          <w:bCs/>
          <w:color w:val="000000"/>
          <w:sz w:val="44"/>
          <w:szCs w:val="44"/>
          <w:highlight w:val="none"/>
        </w:rPr>
      </w:pPr>
      <w:r/>
      <w:bookmarkStart w:id="183" w:name="_Toc24314"/>
      <w:r>
        <w:rPr>
          <w:rFonts w:hint="eastAsia" w:ascii="宋体" w:hAnsi="宋体" w:eastAsia="宋体" w:cs="宋体"/>
          <w:b/>
          <w:bCs/>
          <w:color w:val="000000"/>
          <w:sz w:val="44"/>
          <w:szCs w:val="44"/>
          <w:highlight w:val="none"/>
        </w:rPr>
        <w:t xml:space="preserve">评审方法和评审标准</w:t>
      </w:r>
      <w:bookmarkEnd w:id="168"/>
      <w:r/>
      <w:bookmarkEnd w:id="169"/>
      <w:r/>
      <w:bookmarkEnd w:id="182"/>
      <w:r/>
      <w:bookmarkEnd w:id="183"/>
      <w:r/>
      <w:r/>
    </w:p>
    <w:p>
      <w:pPr>
        <w:pStyle w:val="1059"/>
        <w:ind w:firstLine="482"/>
        <w:spacing w:before="0" w:after="0"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一、磋商小组：</w:t>
      </w:r>
      <w:r/>
    </w:p>
    <w:p>
      <w:pPr>
        <w:pStyle w:val="1059"/>
        <w:spacing w:before="0" w:after="0"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本采购项目磋商小组的评委由相关的专家、采购人代表等有关人员构成。</w:t>
      </w:r>
      <w:r/>
    </w:p>
    <w:p>
      <w:pPr>
        <w:pStyle w:val="1059"/>
        <w:ind w:firstLine="482"/>
        <w:spacing w:before="0" w:after="0"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二、评审方法：</w:t>
      </w:r>
      <w:r>
        <w:rPr>
          <w:rFonts w:hint="eastAsia" w:ascii="宋体" w:hAnsi="宋体" w:eastAsia="宋体" w:cs="宋体"/>
          <w:b/>
          <w:bCs/>
          <w:color w:val="000000"/>
          <w:sz w:val="24"/>
          <w:szCs w:val="24"/>
          <w:highlight w:val="none"/>
        </w:rPr>
        <w:t xml:space="preserve">综合评分法</w:t>
      </w:r>
      <w:r/>
    </w:p>
    <w:p>
      <w:pPr>
        <w:pStyle w:val="1059"/>
        <w:spacing w:before="0"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pStyle w:val="1059"/>
        <w:spacing w:before="0"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综合评分法，是指响应文件满足磋商文件全部实质性要求且按评审因素的量化指标评审得分最高的供应商为成交</w:t>
      </w:r>
      <w:r>
        <w:rPr>
          <w:rFonts w:hint="eastAsia" w:ascii="宋体" w:hAnsi="宋体" w:cs="宋体"/>
          <w:color w:val="000000"/>
          <w:sz w:val="24"/>
          <w:szCs w:val="24"/>
          <w:highlight w:val="none"/>
          <w:lang w:eastAsia="zh-CN"/>
        </w:rPr>
        <w:t xml:space="preserve">备选供应商</w:t>
      </w:r>
      <w:r>
        <w:rPr>
          <w:rFonts w:hint="eastAsia" w:ascii="宋体" w:hAnsi="宋体" w:eastAsia="宋体" w:cs="宋体"/>
          <w:color w:val="000000"/>
          <w:sz w:val="24"/>
          <w:szCs w:val="24"/>
          <w:highlight w:val="none"/>
        </w:rPr>
        <w:t xml:space="preserve">的评审方法。</w:t>
      </w:r>
      <w:r/>
    </w:p>
    <w:p>
      <w:pPr>
        <w:pStyle w:val="1059"/>
        <w:ind w:firstLine="482"/>
        <w:spacing w:before="0" w:after="0"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三、评审原则：</w:t>
      </w:r>
      <w:r/>
    </w:p>
    <w:p>
      <w:pPr>
        <w:pStyle w:val="1059"/>
        <w:spacing w:before="0" w:after="0" w:line="52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磋商小组</w:t>
      </w:r>
      <w:r>
        <w:rPr>
          <w:rFonts w:hint="eastAsia" w:ascii="宋体" w:hAnsi="宋体" w:eastAsia="宋体" w:cs="宋体"/>
          <w:bCs/>
          <w:color w:val="000000"/>
          <w:sz w:val="24"/>
          <w:szCs w:val="24"/>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000000"/>
          <w:sz w:val="24"/>
          <w:szCs w:val="24"/>
          <w:highlight w:val="none"/>
        </w:rPr>
        <w:t xml:space="preserve">磋商小组</w:t>
      </w:r>
      <w:r>
        <w:rPr>
          <w:rFonts w:hint="eastAsia" w:ascii="宋体" w:hAnsi="宋体" w:eastAsia="宋体" w:cs="宋体"/>
          <w:bCs/>
          <w:color w:val="000000"/>
          <w:sz w:val="24"/>
          <w:szCs w:val="24"/>
          <w:highlight w:val="none"/>
        </w:rPr>
        <w:t xml:space="preserve">及有关工作人员不得私下与供应商接触。</w:t>
      </w:r>
      <w:r/>
    </w:p>
    <w:p>
      <w:pPr>
        <w:pStyle w:val="1059"/>
        <w:ind w:firstLine="482"/>
        <w:spacing w:before="0" w:after="0"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四、评审标准： </w:t>
      </w:r>
      <w:r/>
    </w:p>
    <w:p>
      <w:pPr>
        <w:pStyle w:val="1059"/>
        <w:spacing w:before="0"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（一）评审时，磋商小组以磋商文件为评审依据，磋商小组各成员独立对每个有效响应的文件进行评价、打分，然后汇总每个磋商供应商每项评审因素的得分。</w:t>
      </w:r>
      <w:r/>
    </w:p>
    <w:p>
      <w:pPr>
        <w:pStyle w:val="1059"/>
        <w:spacing w:before="0" w:after="0"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（二）本项目评分总分为100分，按四舍五入取至小数点后两位。</w:t>
      </w:r>
      <w:r/>
    </w:p>
    <w:p>
      <w:pPr>
        <w:pStyle w:val="1000"/>
        <w:ind w:firstLine="480"/>
        <w:spacing w:line="520" w:lineRule="exact"/>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（三）评分标准：</w:t>
      </w:r>
      <w:r/>
    </w:p>
    <w:p>
      <w:pPr>
        <w:pStyle w:val="1000"/>
        <w:spacing w:line="520" w:lineRule="exact"/>
        <w:tabs>
          <w:tab w:val="left" w:pos="72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     1、采用低价优先法计算，即满足磋商文件要求且投标价格最低的投标报价为评标基准价，其价格分为满分。其他供应商的价格分统一按照下列公式计算：</w:t>
      </w:r>
      <w:r/>
    </w:p>
    <w:p>
      <w:pPr>
        <w:pStyle w:val="1000"/>
        <w:ind w:firstLine="480"/>
        <w:spacing w:line="520" w:lineRule="exact"/>
        <w:tabs>
          <w:tab w:val="left" w:pos="72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投标报价得分=（评标基准价/投标报价）×30分。</w:t>
      </w:r>
      <w:r/>
    </w:p>
    <w:p>
      <w:pPr>
        <w:pStyle w:val="1000"/>
        <w:ind w:firstLine="480"/>
        <w:spacing w:line="520" w:lineRule="exact"/>
        <w:tabs>
          <w:tab w:val="left" w:pos="72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评标过程中，不得去掉报价中的最高报价和最低报价。</w:t>
      </w:r>
      <w:r/>
    </w:p>
    <w:p>
      <w:pPr>
        <w:pStyle w:val="1000"/>
        <w:numPr>
          <w:ilvl w:val="0"/>
          <w:numId w:val="8"/>
        </w:numPr>
        <w:ind w:left="150" w:firstLine="480"/>
        <w:spacing w:line="520" w:lineRule="exact"/>
        <w:tabs>
          <w:tab w:val="left" w:pos="720" w:leader="none"/>
        </w:tabs>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商务技术分（70 分） </w:t>
      </w:r>
      <w:r/>
    </w:p>
    <w:tbl>
      <w:tblPr>
        <w:tblStyle w:val="777"/>
        <w:tblW w:w="51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1362"/>
        <w:gridCol w:w="7184"/>
      </w:tblGrid>
      <w:tr>
        <w:trPr>
          <w:jc w:val="center"/>
          <w:trHeight w:val="102"/>
        </w:trPr>
        <w:tc>
          <w:tcPr>
            <w:tcW w:w="133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评分项目</w:t>
            </w:r>
            <w:r/>
          </w:p>
        </w:tc>
        <w:tc>
          <w:tcPr>
            <w:tcW w:w="1362"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c>
          <w:tcPr>
            <w:tcW w:w="7184"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p>
        </w:tc>
      </w:tr>
      <w:tr>
        <w:trPr>
          <w:jc w:val="center"/>
          <w:trHeight w:val="298"/>
        </w:trPr>
        <w:tc>
          <w:tcPr>
            <w:tcW w:w="1338" w:type="dxa"/>
            <w:vAlign w:val="center"/>
            <w:vMerge w:val="restart"/>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技术部分</w:t>
            </w:r>
            <w:r/>
          </w:p>
          <w:p>
            <w:pPr>
              <w:pStyle w:val="778"/>
              <w:rPr>
                <w:rFonts w:hint="eastAsia" w:eastAsia="宋体"/>
                <w:lang w:eastAsia="zh-CN"/>
              </w:rPr>
            </w:pP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45分</w:t>
            </w:r>
            <w:r>
              <w:rPr>
                <w:rFonts w:hint="eastAsia" w:ascii="宋体" w:hAnsi="宋体" w:cs="宋体"/>
                <w:color w:val="000000"/>
                <w:sz w:val="24"/>
                <w:szCs w:val="24"/>
                <w:highlight w:val="none"/>
                <w:lang w:eastAsia="zh-CN" w:bidi="ar"/>
              </w:rPr>
              <w:t xml:space="preserve">）</w:t>
            </w:r>
            <w:r/>
          </w:p>
          <w:p>
            <w:pPr>
              <w:jc w:val="both"/>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r>
            <w:r/>
          </w:p>
        </w:tc>
        <w:tc>
          <w:tcPr>
            <w:tcW w:w="136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技术响应</w:t>
            </w:r>
            <w:r/>
          </w:p>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18分</w:t>
            </w:r>
            <w:r>
              <w:rPr>
                <w:rFonts w:hint="eastAsia" w:ascii="宋体" w:hAnsi="宋体" w:cs="宋体"/>
                <w:color w:val="000000"/>
                <w:sz w:val="24"/>
                <w:szCs w:val="24"/>
                <w:highlight w:val="none"/>
                <w:lang w:eastAsia="zh-CN"/>
              </w:rPr>
              <w:t xml:space="preserve">）</w:t>
            </w:r>
            <w:r/>
          </w:p>
        </w:tc>
        <w:tc>
          <w:tcPr>
            <w:tcW w:w="7184" w:type="dxa"/>
            <w:vAlign w:val="center"/>
            <w:textDirection w:val="lrTb"/>
            <w:noWrap w:val="false"/>
          </w:tcPr>
          <w:p>
            <w:pPr>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设备技术参数全部满足</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要求的得满分</w:t>
            </w:r>
            <w:r>
              <w:rPr>
                <w:rFonts w:hint="eastAsia" w:ascii="宋体" w:hAnsi="宋体" w:cs="宋体"/>
                <w:sz w:val="24"/>
                <w:szCs w:val="24"/>
                <w:highlight w:val="none"/>
                <w:lang w:val="en-US" w:eastAsia="zh-CN"/>
              </w:rPr>
              <w:t xml:space="preserve">18</w:t>
            </w:r>
            <w:r>
              <w:rPr>
                <w:rFonts w:hint="eastAsia" w:ascii="宋体" w:hAnsi="宋体" w:eastAsia="宋体" w:cs="宋体"/>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标“</w:t>
            </w: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”代表重要指标，每有一处负偏离扣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分；一般指标项，每有一处负偏离扣</w:t>
            </w:r>
            <w:r>
              <w:rPr>
                <w:rFonts w:hint="eastAsia" w:ascii="宋体" w:hAnsi="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分。扣完为止。投标时需对标“</w:t>
            </w:r>
            <w:r>
              <w:rPr>
                <w:rFonts w:hint="eastAsia" w:ascii="宋体" w:hAnsi="宋体" w:eastAsia="宋体" w:cs="宋体"/>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”号的</w:t>
            </w:r>
            <w:r>
              <w:rPr>
                <w:rFonts w:hint="eastAsia" w:ascii="宋体" w:hAnsi="宋体" w:eastAsia="宋体" w:cs="宋体"/>
                <w:b/>
                <w:bCs/>
                <w:color w:val="auto"/>
                <w:sz w:val="24"/>
                <w:szCs w:val="24"/>
                <w:highlight w:val="none"/>
              </w:rPr>
              <w:t xml:space="preserve">相关参数提供佐证材料</w:t>
            </w:r>
            <w:r>
              <w:rPr>
                <w:rFonts w:hint="eastAsia" w:ascii="宋体" w:hAnsi="宋体" w:eastAsia="宋体" w:cs="宋体"/>
                <w:b w:val="0"/>
                <w:bCs w:val="0"/>
                <w:color w:val="auto"/>
                <w:sz w:val="24"/>
                <w:szCs w:val="24"/>
                <w:highlight w:val="none"/>
              </w:rPr>
              <w:t xml:space="preserve">，包括不限于</w:t>
            </w:r>
            <w:r>
              <w:rPr>
                <w:rFonts w:hint="eastAsia" w:ascii="宋体" w:hAnsi="宋体" w:cs="宋体"/>
                <w:b w:val="0"/>
                <w:bCs w:val="0"/>
                <w:color w:val="auto"/>
                <w:sz w:val="24"/>
                <w:szCs w:val="24"/>
                <w:highlight w:val="none"/>
                <w:lang w:val="en-US" w:eastAsia="zh-CN"/>
              </w:rPr>
              <w:t xml:space="preserve">厂家说明书、厂家提供的证明材料</w:t>
            </w:r>
            <w:r>
              <w:rPr>
                <w:rFonts w:hint="eastAsia" w:ascii="宋体" w:hAnsi="宋体" w:eastAsia="宋体" w:cs="宋体"/>
                <w:b w:val="0"/>
                <w:bCs w:val="0"/>
                <w:color w:val="auto"/>
                <w:sz w:val="24"/>
                <w:szCs w:val="24"/>
                <w:highlight w:val="none"/>
              </w:rPr>
              <w:t xml:space="preserve">、产品彩页截图等。</w:t>
            </w:r>
            <w:r>
              <w:rPr>
                <w:rFonts w:hint="eastAsia" w:ascii="宋体" w:hAnsi="宋体" w:cs="宋体"/>
                <w:b/>
                <w:bCs/>
                <w:color w:val="auto"/>
                <w:sz w:val="24"/>
                <w:szCs w:val="24"/>
                <w:highlight w:val="none"/>
                <w:lang w:val="en-US" w:eastAsia="zh-CN"/>
              </w:rPr>
              <w:t xml:space="preserve">未提供相关</w:t>
            </w:r>
            <w:r>
              <w:rPr>
                <w:rFonts w:hint="eastAsia" w:ascii="宋体" w:hAnsi="宋体" w:eastAsia="宋体" w:cs="宋体"/>
                <w:b/>
                <w:bCs/>
                <w:color w:val="auto"/>
                <w:sz w:val="24"/>
                <w:szCs w:val="24"/>
                <w:highlight w:val="none"/>
              </w:rPr>
              <w:t xml:space="preserve">佐证材料</w:t>
            </w:r>
            <w:r>
              <w:rPr>
                <w:rFonts w:hint="eastAsia" w:ascii="宋体" w:hAnsi="宋体" w:cs="宋体"/>
                <w:b/>
                <w:bCs/>
                <w:color w:val="auto"/>
                <w:sz w:val="24"/>
                <w:szCs w:val="24"/>
                <w:highlight w:val="none"/>
                <w:lang w:val="en-US" w:eastAsia="zh-CN"/>
              </w:rPr>
              <w:t xml:space="preserve">的做负偏离处理。</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注：提供所投产品的技术规格参数响应表和技术偏离表</w:t>
            </w:r>
            <w:r>
              <w:rPr>
                <w:rFonts w:hint="eastAsia" w:ascii="宋体" w:hAnsi="宋体" w:cs="宋体"/>
                <w:b/>
                <w:bCs/>
                <w:color w:val="000000"/>
                <w:sz w:val="24"/>
                <w:szCs w:val="24"/>
                <w:highlight w:val="none"/>
                <w:lang w:val="en-US" w:eastAsia="zh-CN"/>
              </w:rPr>
              <w:t xml:space="preserve">，供应商</w:t>
            </w:r>
            <w:r>
              <w:rPr>
                <w:rFonts w:hint="eastAsia" w:ascii="宋体" w:hAnsi="宋体" w:eastAsia="宋体" w:cs="宋体"/>
                <w:b/>
                <w:bCs/>
                <w:color w:val="000000"/>
                <w:sz w:val="24"/>
                <w:szCs w:val="24"/>
                <w:highlight w:val="none"/>
                <w:lang w:val="en-US" w:eastAsia="zh-CN"/>
              </w:rPr>
              <w:t xml:space="preserve">须将证明材料扫描件列出目录，并按序集中放至投标文件中，不齐或模糊不清无法辨认的不予计分。</w:t>
            </w:r>
            <w:r/>
          </w:p>
        </w:tc>
      </w:tr>
      <w:tr>
        <w:trPr>
          <w:jc w:val="center"/>
          <w:trHeight w:val="1406"/>
        </w:trPr>
        <w:tc>
          <w:tcPr>
            <w:tcW w:w="133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362"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供货实施方案</w:t>
            </w:r>
            <w:r/>
          </w:p>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184" w:type="dxa"/>
            <w:vAlign w:val="center"/>
            <w:textDirection w:val="lrTb"/>
            <w:noWrap w:val="false"/>
          </w:tcPr>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供应商针对本项目采购需求内容提供供货实施方案</w:t>
            </w:r>
            <w:r>
              <w:rPr>
                <w:rFonts w:hint="eastAsia" w:ascii="宋体" w:hAnsi="宋体" w:eastAsia="宋体" w:cs="宋体"/>
                <w:color w:val="000000"/>
                <w:sz w:val="24"/>
                <w:szCs w:val="24"/>
                <w:highlight w:val="none"/>
                <w:lang w:eastAsia="zh-CN"/>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优：实施方案科学、合理、规范且可行的得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良：实施方案较科学、较合理、较规范且基本可行的得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一般：实施方案简略、基本可行的得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919"/>
        </w:trPr>
        <w:tc>
          <w:tcPr>
            <w:tcW w:w="133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36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进度、质量保障措施（</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184" w:type="dxa"/>
            <w:vAlign w:val="center"/>
            <w:textDirection w:val="lrTb"/>
            <w:noWrap w:val="false"/>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针对本项目提供进度、质量保障措施，包含但不限于供货进度计划、运输保障、备品备件的配备方案及质量保障措施进行阐述。</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优：进度、质量保障措施科学合理，内容全面，可操作性强的得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良：进度、质量保障措施科学合理，内容较为全面，具有较强可操作性的得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一般：进度、质量保障措施一般，可行性差的得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819"/>
        </w:trPr>
        <w:tc>
          <w:tcPr>
            <w:tcW w:w="133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362"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培训计划</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184" w:type="dxa"/>
            <w:vAlign w:val="center"/>
            <w:textDirection w:val="lrTb"/>
            <w:noWrap w:val="false"/>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针对本项目提供完整、合理的培训计划，进行全面阐述。</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优：方案阐述全面可行、针对性强、可操作性强的得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良:方案阐述较全面、针对性较强、可操作性较强的得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一般：方案阐述一般，针对性一般、可操作性差的得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819"/>
        </w:trPr>
        <w:tc>
          <w:tcPr>
            <w:tcW w:w="133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362" w:type="dxa"/>
            <w:vAlign w:val="center"/>
            <w:textDirection w:val="lrTb"/>
            <w:noWrap w:val="false"/>
          </w:tcPr>
          <w:p>
            <w:pPr>
              <w:pStyle w:val="805"/>
              <w:ind w:firstLine="0"/>
              <w:jc w:val="cente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应急措施</w:t>
            </w:r>
            <w:r/>
          </w:p>
          <w:p>
            <w:pPr>
              <w:jc w:val="center"/>
              <w:spacing w:line="360" w:lineRule="auto"/>
              <w:rPr>
                <w:rFonts w:hint="eastAsia" w:ascii="宋体" w:hAnsi="宋体" w:eastAsia="宋体" w:cs="宋体"/>
                <w:color w:val="000000"/>
                <w:sz w:val="24"/>
                <w:szCs w:val="24"/>
                <w:highlight w:val="cya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5分</w:t>
            </w:r>
            <w:r>
              <w:rPr>
                <w:rFonts w:hint="eastAsia" w:ascii="宋体" w:hAnsi="宋体" w:cs="宋体"/>
                <w:color w:val="000000"/>
                <w:sz w:val="24"/>
                <w:szCs w:val="24"/>
                <w:highlight w:val="none"/>
                <w:lang w:eastAsia="zh-CN"/>
              </w:rPr>
              <w:t xml:space="preserve">）</w:t>
            </w:r>
            <w:r/>
          </w:p>
        </w:tc>
        <w:tc>
          <w:tcPr>
            <w:tcW w:w="7184" w:type="dxa"/>
            <w:vAlign w:val="center"/>
            <w:textDirection w:val="lrTb"/>
            <w:noWrap w:val="false"/>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针对本项目提供</w:t>
            </w:r>
            <w:r>
              <w:rPr>
                <w:rFonts w:hint="eastAsia" w:ascii="宋体" w:hAnsi="宋体" w:eastAsia="宋体" w:cs="宋体"/>
                <w:color w:val="000000"/>
                <w:sz w:val="24"/>
                <w:szCs w:val="24"/>
                <w:highlight w:val="none"/>
                <w:lang w:val="en-US" w:eastAsia="zh-CN"/>
              </w:rPr>
              <w:t xml:space="preserve">拟定的应急预案，详细、科学合理、有效性等方面综合评分</w:t>
            </w:r>
            <w:r>
              <w:rPr>
                <w:rFonts w:hint="eastAsia" w:ascii="宋体" w:hAnsi="宋体" w:eastAsia="宋体" w:cs="宋体"/>
                <w:color w:val="000000"/>
                <w:sz w:val="24"/>
                <w:szCs w:val="24"/>
                <w:highlight w:val="none"/>
              </w:rPr>
              <w:t xml:space="preserve">。</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优：方案阐述全面可行、针对性强、可操作性强的得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良:方案阐述较全面、针对性较强、可操作性较强的得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一般：方案阐述一般，针对性一般、可操作性差的得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cyan"/>
                <w:lang w:val="en-US" w:eastAsia="zh-CN"/>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819"/>
        </w:trPr>
        <w:tc>
          <w:tcPr>
            <w:tcW w:w="133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1362" w:type="dxa"/>
            <w:vAlign w:val="center"/>
            <w:textDirection w:val="lrTb"/>
            <w:noWrap w:val="false"/>
          </w:tcPr>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p>
          <w:p>
            <w:pPr>
              <w:jc w:val="center"/>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184" w:type="dxa"/>
            <w:vAlign w:val="center"/>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供应商提供针对项目实际需求的售后服务方案（包括产品质量保证、售后服务承诺、响应时间、质量排除能力等；技术指导、专业培训、售后服电话等）。</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w:t>
            </w:r>
            <w:r>
              <w:rPr>
                <w:rFonts w:hint="eastAsia" w:ascii="宋体" w:hAnsi="宋体" w:cs="宋体"/>
                <w:color w:val="000000"/>
                <w:sz w:val="24"/>
                <w:szCs w:val="24"/>
                <w:highlight w:val="none"/>
                <w:lang w:val="en-US" w:eastAsia="zh-CN"/>
              </w:rPr>
              <w:t xml:space="preserve">可提供原厂配件,并提供厂家专项授权书,</w:t>
            </w:r>
            <w:r>
              <w:rPr>
                <w:rFonts w:hint="eastAsia" w:ascii="宋体" w:hAnsi="宋体" w:eastAsia="宋体" w:cs="宋体"/>
                <w:color w:val="000000"/>
                <w:sz w:val="24"/>
                <w:szCs w:val="24"/>
                <w:highlight w:val="none"/>
              </w:rPr>
              <w:t xml:space="preserve">售后服务方案合理，内容全面，对项目实际需求有针对性和可行性，能够充分考虑到采购人的得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p>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良：售后服务方案基本合理，内容基本</w:t>
            </w:r>
            <w:bookmarkStart w:id="260" w:name="_GoBack"/>
            <w:r/>
            <w:bookmarkEnd w:id="260"/>
            <w:r>
              <w:rPr>
                <w:rFonts w:hint="eastAsia" w:ascii="宋体" w:hAnsi="宋体" w:eastAsia="宋体" w:cs="宋体"/>
                <w:color w:val="000000"/>
                <w:sz w:val="24"/>
                <w:szCs w:val="24"/>
                <w:highlight w:val="none"/>
              </w:rPr>
              <w:t xml:space="preserve">全面，对项目实际需求有针对性和可行性的得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一般：售后服务方案一般，内容不全面的得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未见阐述本项</w:t>
            </w:r>
            <w:r>
              <w:rPr>
                <w:rFonts w:hint="eastAsia" w:ascii="宋体" w:hAnsi="宋体" w:eastAsia="宋体" w:cs="宋体"/>
                <w:color w:val="000000"/>
                <w:sz w:val="24"/>
                <w:szCs w:val="24"/>
                <w:highlight w:val="none"/>
              </w:rPr>
              <w:t xml:space="preserve">不得分。</w:t>
            </w:r>
            <w:r/>
          </w:p>
        </w:tc>
      </w:tr>
      <w:tr>
        <w:trPr>
          <w:jc w:val="center"/>
          <w:trHeight w:val="1602"/>
        </w:trPr>
        <w:tc>
          <w:tcPr>
            <w:tcW w:w="1338" w:type="dxa"/>
            <w:vAlign w:val="center"/>
            <w:vMerge w:val="restart"/>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商务部分</w:t>
            </w:r>
            <w:r/>
          </w:p>
          <w:p>
            <w:pPr>
              <w:pStyle w:val="778"/>
              <w:rPr>
                <w:rFonts w:hint="default"/>
                <w:highlight w:val="none"/>
                <w:lang w:val="en-US" w:eastAsia="zh-CN"/>
              </w:rPr>
            </w:pPr>
            <w:r>
              <w:rPr>
                <w:rFonts w:hint="eastAsia"/>
                <w:highlight w:val="none"/>
                <w:lang w:val="en-US" w:eastAsia="zh-CN"/>
              </w:rPr>
              <w:t xml:space="preserve">  （25分）</w:t>
            </w:r>
            <w:r/>
          </w:p>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62" w:type="dxa"/>
            <w:vAlign w:val="center"/>
            <w:textDirection w:val="lrTb"/>
            <w:noWrap w:val="false"/>
          </w:tcPr>
          <w:p>
            <w:pPr>
              <w:ind w:firstLine="24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tc>
        <w:tc>
          <w:tcPr>
            <w:tcW w:w="7184" w:type="dxa"/>
            <w:vAlign w:val="center"/>
            <w:textDirection w:val="lrTb"/>
            <w:noWrap w:val="false"/>
          </w:tcPr>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投标单位须为本项目配备专业的维修团队。</w:t>
            </w:r>
            <w:r>
              <w:rPr>
                <w:rFonts w:hint="eastAsia" w:ascii="宋体" w:hAnsi="宋体" w:eastAsia="宋体" w:cs="宋体"/>
                <w:color w:val="000000"/>
                <w:sz w:val="24"/>
                <w:szCs w:val="24"/>
                <w:highlight w:val="none"/>
                <w:lang w:eastAsia="zh-CN"/>
              </w:rPr>
              <w:t xml:space="preserve">维修团队成员</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配备</w:t>
            </w:r>
            <w:r>
              <w:rPr>
                <w:rFonts w:hint="eastAsia" w:ascii="宋体" w:hAnsi="宋体" w:cs="宋体"/>
                <w:color w:val="000000"/>
                <w:sz w:val="24"/>
                <w:szCs w:val="24"/>
                <w:highlight w:val="none"/>
                <w:lang w:val="en-US" w:eastAsia="zh-CN"/>
              </w:rPr>
              <w:t xml:space="preserve">1名持证（农机维修）维修人员</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ascii="SimSun" w:hAnsi="SimSun" w:eastAsia="SimSun" w:cs="SimSun"/>
                <w:color w:val="000000"/>
                <w:sz w:val="24"/>
              </w:rPr>
              <w:t xml:space="preserve">提供证书及有效期内的与投标单位签订的劳动合同扫描件或复印件加盖公章，无证明材料或证明材料不全的不得分。</w:t>
            </w:r>
            <w:r>
              <w:rPr>
                <w:rFonts w:hint="eastAsia" w:ascii="宋体" w:hAnsi="宋体" w:cs="宋体"/>
                <w:color w:val="000000"/>
                <w:sz w:val="24"/>
                <w:szCs w:val="24"/>
                <w:highlight w:val="none"/>
                <w:lang w:val="en-US" w:eastAsia="zh-CN"/>
              </w:rPr>
            </w:r>
            <w:r/>
          </w:p>
        </w:tc>
      </w:tr>
      <w:tr>
        <w:trPr>
          <w:jc w:val="center"/>
          <w:trHeight w:val="1602"/>
        </w:trPr>
        <w:tc>
          <w:tcPr>
            <w:tcW w:w="133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shd w:val="clear" w:color="auto" w:fill="auto"/>
            <w:tcW w:w="1362"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eastAsia="zh-CN"/>
              </w:rPr>
              <w:t xml:space="preserve">产品性能</w:t>
            </w:r>
            <w:r>
              <w:rPr>
                <w:rFonts w:hint="eastAsia" w:ascii="宋体" w:hAnsi="宋体" w:cs="宋体"/>
                <w:color w:val="000000"/>
                <w:sz w:val="24"/>
                <w:szCs w:val="24"/>
                <w:highlight w:val="none"/>
                <w:lang w:eastAsia="zh-CN"/>
              </w:rPr>
              <w:br/>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10分</w:t>
            </w:r>
            <w:r>
              <w:rPr>
                <w:rFonts w:hint="eastAsia" w:ascii="宋体" w:hAnsi="宋体" w:cs="宋体"/>
                <w:color w:val="000000"/>
                <w:sz w:val="24"/>
                <w:szCs w:val="24"/>
                <w:highlight w:val="none"/>
                <w:lang w:eastAsia="zh-CN"/>
              </w:rPr>
              <w:t xml:space="preserve">）</w:t>
            </w:r>
            <w:r/>
          </w:p>
        </w:tc>
        <w:tc>
          <w:tcPr>
            <w:shd w:val="clear" w:color="auto" w:fill="auto"/>
            <w:tcW w:w="7184" w:type="dxa"/>
            <w:vAlign w:val="center"/>
            <w:textDirection w:val="lrTb"/>
            <w:noWrap w:val="false"/>
          </w:tcPr>
          <w:p>
            <w:pPr>
              <w:jc w:val="left"/>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1、翻抛机的翻堆物料宽度（基础宽度2800mm）每增加100mm加</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分，本项最高分</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2、翻抛机的配套动力（基础动力100马力）每增加10马力得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分，本项最高得分</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p>
          <w:p>
            <w:p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3、撒粪车的动力（基础动力90马力）每增加10马力得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分，本项最高得分</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p>
          <w:p>
            <w:pPr>
              <w:spacing w:line="360" w:lineRule="auto"/>
              <w:rPr>
                <w:rFonts w:hint="eastAsia" w:ascii="Times New Roman" w:hAnsi="Times New Roman" w:eastAsia="宋体" w:cs="Times New Roman"/>
                <w:sz w:val="21"/>
                <w:szCs w:val="24"/>
                <w:lang w:val="en-US" w:eastAsia="zh-CN" w:bidi="ar-SA"/>
              </w:rPr>
            </w:pPr>
            <w:r>
              <w:rPr>
                <w:rFonts w:hint="eastAsia" w:ascii="宋体" w:hAnsi="宋体" w:eastAsia="宋体" w:cs="宋体"/>
                <w:b w:val="0"/>
                <w:bCs w:val="0"/>
                <w:color w:val="auto"/>
                <w:sz w:val="24"/>
                <w:szCs w:val="24"/>
                <w:highlight w:val="none"/>
              </w:rPr>
              <w:t xml:space="preserve">投标时需</w:t>
            </w:r>
            <w:r>
              <w:rPr>
                <w:rFonts w:hint="eastAsia" w:ascii="宋体" w:hAnsi="宋体" w:cs="宋体"/>
                <w:b w:val="0"/>
                <w:bCs w:val="0"/>
                <w:color w:val="auto"/>
                <w:sz w:val="24"/>
                <w:szCs w:val="24"/>
                <w:highlight w:val="none"/>
                <w:lang w:eastAsia="zh-CN"/>
              </w:rPr>
              <w:t xml:space="preserve">提供</w:t>
            </w:r>
            <w:r>
              <w:rPr>
                <w:rFonts w:hint="eastAsia" w:ascii="宋体" w:hAnsi="宋体" w:eastAsia="宋体" w:cs="宋体"/>
                <w:b/>
                <w:bCs/>
                <w:color w:val="auto"/>
                <w:sz w:val="24"/>
                <w:szCs w:val="24"/>
                <w:highlight w:val="none"/>
              </w:rPr>
              <w:t xml:space="preserve">相关参数提供佐证材料</w:t>
            </w:r>
            <w:r>
              <w:rPr>
                <w:rFonts w:hint="eastAsia" w:ascii="宋体" w:hAnsi="宋体" w:eastAsia="宋体" w:cs="宋体"/>
                <w:b w:val="0"/>
                <w:bCs w:val="0"/>
                <w:color w:val="auto"/>
                <w:sz w:val="24"/>
                <w:szCs w:val="24"/>
                <w:highlight w:val="none"/>
              </w:rPr>
              <w:t xml:space="preserve">，包括不限于</w:t>
            </w:r>
            <w:r>
              <w:rPr>
                <w:rFonts w:hint="eastAsia" w:ascii="宋体" w:hAnsi="宋体" w:cs="宋体"/>
                <w:b w:val="0"/>
                <w:bCs w:val="0"/>
                <w:color w:val="auto"/>
                <w:sz w:val="24"/>
                <w:szCs w:val="24"/>
                <w:highlight w:val="none"/>
                <w:lang w:val="en-US" w:eastAsia="zh-CN"/>
              </w:rPr>
              <w:t xml:space="preserve">厂家说明书、厂家提供的证明材料</w:t>
            </w:r>
            <w:r>
              <w:rPr>
                <w:rFonts w:hint="eastAsia" w:ascii="宋体" w:hAnsi="宋体" w:eastAsia="宋体" w:cs="宋体"/>
                <w:b w:val="0"/>
                <w:bCs w:val="0"/>
                <w:color w:val="auto"/>
                <w:sz w:val="24"/>
                <w:szCs w:val="24"/>
                <w:highlight w:val="none"/>
              </w:rPr>
              <w:t xml:space="preserve">、产品彩页截图等。</w:t>
            </w:r>
            <w:r>
              <w:rPr>
                <w:rFonts w:hint="eastAsia" w:ascii="宋体" w:hAnsi="宋体" w:cs="宋体"/>
                <w:b w:val="0"/>
                <w:bCs w:val="0"/>
                <w:color w:val="auto"/>
                <w:sz w:val="24"/>
                <w:szCs w:val="24"/>
                <w:highlight w:val="none"/>
                <w:lang w:eastAsia="zh-CN"/>
              </w:rPr>
              <w:t xml:space="preserve">无证明材料或证明材料不能显示的不得分。</w:t>
            </w:r>
            <w:r/>
          </w:p>
        </w:tc>
      </w:tr>
      <w:tr>
        <w:trPr>
          <w:jc w:val="center"/>
          <w:trHeight w:val="1602"/>
        </w:trPr>
        <w:tc>
          <w:tcPr>
            <w:tcW w:w="133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62" w:type="dxa"/>
            <w:vAlign w:val="center"/>
            <w:textDirection w:val="lrTb"/>
            <w:noWrap w:val="false"/>
          </w:tcPr>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质保期限</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（3分）</w:t>
            </w:r>
            <w:r/>
          </w:p>
        </w:tc>
        <w:tc>
          <w:tcPr>
            <w:tcW w:w="7184" w:type="dxa"/>
            <w:vAlign w:val="center"/>
            <w:textDirection w:val="lrTb"/>
            <w:noWrap w:val="false"/>
          </w:tcPr>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本项目的免费质保期1年，在此基础上每增加一年免费质保期，得3分，本项最高得分3分。</w:t>
            </w:r>
            <w:r/>
          </w:p>
          <w:p>
            <w:pPr>
              <w:pStyle w:val="778"/>
              <w:rPr>
                <w:rFonts w:hint="default"/>
                <w:lang w:val="en-US" w:eastAsia="zh-CN"/>
              </w:rPr>
            </w:pPr>
            <w:r>
              <w:rPr>
                <w:rFonts w:hint="eastAsia" w:ascii="宋体" w:hAnsi="宋体" w:cs="宋体"/>
                <w:b w:val="0"/>
                <w:bCs w:val="0"/>
                <w:color w:val="auto"/>
                <w:sz w:val="24"/>
                <w:szCs w:val="24"/>
                <w:highlight w:val="none"/>
                <w:lang w:val="en-US" w:eastAsia="zh-CN"/>
              </w:rPr>
              <w:t xml:space="preserve">注：响应文件中提供承诺书并加盖公章。</w:t>
            </w:r>
            <w:r/>
          </w:p>
        </w:tc>
      </w:tr>
      <w:tr>
        <w:trPr>
          <w:jc w:val="center"/>
          <w:trHeight w:val="1602"/>
        </w:trPr>
        <w:tc>
          <w:tcPr>
            <w:tcW w:w="1338" w:type="dxa"/>
            <w:vAlign w:val="center"/>
            <w:vMerge w:val="continue"/>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62" w:type="dxa"/>
            <w:vAlign w:val="center"/>
            <w:textDirection w:val="lrTb"/>
            <w:noWrap w:val="false"/>
          </w:tcPr>
          <w:p>
            <w:pPr>
              <w:jc w:val="center"/>
              <w:spacing w:line="360" w:lineRule="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业绩</w:t>
            </w:r>
            <w:r/>
          </w:p>
          <w:p>
            <w:pPr>
              <w:jc w:val="center"/>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（8分）</w:t>
            </w:r>
            <w:r/>
          </w:p>
        </w:tc>
        <w:tc>
          <w:tcPr>
            <w:tcW w:w="7184" w:type="dxa"/>
            <w:vAlign w:val="center"/>
            <w:textDirection w:val="lrTb"/>
            <w:noWrap w:val="false"/>
          </w:tcPr>
          <w:p>
            <w:pPr>
              <w:jc w:val="left"/>
              <w:spacing w:line="360"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供应商自202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年1月1日至今（以签订合同日期为准）承担过类似</w:t>
            </w:r>
            <w:r>
              <w:rPr>
                <w:rFonts w:hint="eastAsia" w:ascii="宋体" w:hAnsi="宋体" w:cs="宋体"/>
                <w:color w:val="000000"/>
                <w:sz w:val="24"/>
                <w:szCs w:val="24"/>
                <w:highlight w:val="none"/>
                <w:lang w:val="en-US" w:eastAsia="zh-CN"/>
              </w:rPr>
              <w:t xml:space="preserve">农机</w:t>
            </w:r>
            <w:r>
              <w:rPr>
                <w:rFonts w:hint="eastAsia" w:ascii="宋体" w:hAnsi="宋体" w:eastAsia="宋体" w:cs="宋体"/>
                <w:color w:val="000000"/>
                <w:sz w:val="24"/>
                <w:szCs w:val="24"/>
                <w:highlight w:val="none"/>
              </w:rPr>
              <w:t xml:space="preserve">产品销售业绩的，每提供一个得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满分</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bCs/>
                <w:sz w:val="24"/>
                <w:szCs w:val="24"/>
                <w:highlight w:val="none"/>
              </w:rPr>
              <w:suppressLineNumbers w:val="0"/>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文件中提供合同</w:t>
            </w:r>
            <w:r>
              <w:rPr>
                <w:rFonts w:hint="eastAsia" w:ascii="宋体" w:hAnsi="宋体" w:cs="宋体"/>
                <w:color w:val="000000"/>
                <w:sz w:val="24"/>
                <w:szCs w:val="24"/>
                <w:highlight w:val="none"/>
                <w:lang w:val="en-US" w:eastAsia="zh-CN"/>
              </w:rPr>
              <w:t xml:space="preserve">的复印件或扫描件</w:t>
            </w:r>
            <w:r>
              <w:rPr>
                <w:rFonts w:hint="eastAsia" w:ascii="宋体" w:hAnsi="宋体" w:eastAsia="宋体" w:cs="宋体"/>
                <w:color w:val="000000"/>
                <w:sz w:val="24"/>
                <w:szCs w:val="24"/>
                <w:highlight w:val="none"/>
              </w:rPr>
              <w:t xml:space="preserve">并加盖投标人公章，时间、标的内容以合同为准，否则不得分。</w:t>
            </w:r>
            <w:r/>
          </w:p>
        </w:tc>
      </w:tr>
    </w:tbl>
    <w:p>
      <w:pPr>
        <w:pStyle w:val="1000"/>
        <w:spacing w:line="360" w:lineRule="auto"/>
        <w:tabs>
          <w:tab w:val="left" w:pos="7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00"/>
        <w:ind w:firstLine="480"/>
        <w:spacing w:line="360" w:lineRule="auto"/>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五、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000"/>
        <w:ind w:firstLine="480"/>
        <w:spacing w:line="360" w:lineRule="auto"/>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1000"/>
        <w:ind w:firstLine="480"/>
        <w:spacing w:line="360" w:lineRule="auto"/>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59"/>
        <w:ind w:firstLine="482"/>
        <w:spacing w:before="0" w:after="0" w:line="5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00"/>
        <w:ind w:firstLine="480"/>
        <w:jc w:val="center"/>
        <w:spacing w:line="360" w:lineRule="auto"/>
        <w:tabs>
          <w:tab w:val="left" w:pos="72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1000"/>
        <w:ind w:firstLine="480"/>
        <w:jc w:val="center"/>
        <w:spacing w:line="360" w:lineRule="auto"/>
        <w:tabs>
          <w:tab w:val="left" w:pos="720" w:leader="none"/>
        </w:tabs>
        <w:rPr>
          <w:rFonts w:hint="eastAsia" w:ascii="宋体" w:hAnsi="宋体" w:eastAsia="宋体" w:cs="宋体"/>
          <w:color w:val="000000"/>
          <w:sz w:val="44"/>
          <w:szCs w:val="44"/>
          <w:highlight w:val="none"/>
        </w:rPr>
      </w:pPr>
      <w:r>
        <w:rPr>
          <w:rFonts w:hint="eastAsia" w:ascii="宋体" w:hAnsi="宋体" w:eastAsia="宋体" w:cs="宋体"/>
          <w:b/>
          <w:color w:val="000000"/>
          <w:sz w:val="21"/>
          <w:szCs w:val="21"/>
          <w:highlight w:val="none"/>
        </w:rPr>
        <w:br w:type="page" w:clear="all"/>
      </w:r>
      <w:bookmarkEnd w:id="170"/>
      <w:r/>
      <w:bookmarkEnd w:id="171"/>
      <w:r/>
      <w:bookmarkEnd w:id="172"/>
      <w:r/>
      <w:bookmarkStart w:id="184" w:name="_Toc465856616"/>
      <w:r/>
      <w:bookmarkStart w:id="185" w:name="_Toc2728"/>
      <w:r/>
      <w:bookmarkStart w:id="186" w:name="_Toc5436"/>
      <w:r/>
      <w:bookmarkStart w:id="187" w:name="_Toc22776"/>
      <w:r>
        <w:rPr>
          <w:rStyle w:val="807"/>
          <w:rFonts w:hint="eastAsia"/>
          <w:b/>
          <w:bCs/>
          <w:sz w:val="44"/>
          <w:szCs w:val="44"/>
          <w:highlight w:val="none"/>
        </w:rPr>
        <w:t xml:space="preserve">第六章 竞争性磋商响应文件格式</w:t>
      </w:r>
      <w:bookmarkEnd w:id="184"/>
      <w:r/>
      <w:bookmarkEnd w:id="185"/>
      <w:r/>
      <w:bookmarkEnd w:id="186"/>
      <w:r/>
      <w:bookmarkEnd w:id="187"/>
      <w:r/>
      <w:r/>
    </w:p>
    <w:p>
      <w:pPr>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r>
      <w:r/>
    </w:p>
    <w:p>
      <w:pPr>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r>
      <w:r/>
    </w:p>
    <w:p>
      <w:pPr>
        <w:jc w:val="center"/>
        <w:rPr>
          <w:rFonts w:hint="eastAsia" w:ascii="宋体" w:hAnsi="宋体" w:cs="宋体"/>
          <w:b/>
          <w:color w:val="000000"/>
          <w:sz w:val="72"/>
          <w:szCs w:val="21"/>
          <w:highlight w:val="none"/>
        </w:rPr>
        <w:outlineLvl w:val="0"/>
      </w:pPr>
      <w:r/>
      <w:bookmarkStart w:id="188" w:name="_Toc28003"/>
      <w:r/>
      <w:bookmarkStart w:id="189" w:name="_Toc4266"/>
      <w:r/>
      <w:bookmarkStart w:id="190" w:name="_Toc5501"/>
      <w:r/>
      <w:bookmarkStart w:id="191" w:name="_Toc6410"/>
      <w:r>
        <w:rPr>
          <w:rFonts w:hint="eastAsia" w:ascii="宋体" w:hAnsi="宋体" w:cs="宋体"/>
          <w:b/>
          <w:color w:val="000000"/>
          <w:sz w:val="72"/>
          <w:szCs w:val="21"/>
          <w:highlight w:val="none"/>
        </w:rPr>
        <w:t xml:space="preserve">竞争性磋商响应文件</w:t>
      </w:r>
      <w:bookmarkEnd w:id="188"/>
      <w:r/>
      <w:bookmarkEnd w:id="189"/>
      <w:r/>
      <w:bookmarkEnd w:id="190"/>
      <w:r/>
      <w:bookmarkEnd w:id="191"/>
      <w:r/>
      <w:r/>
    </w:p>
    <w:p>
      <w:pPr>
        <w:pStyle w:val="1059"/>
        <w:ind w:firstLine="0"/>
        <w:jc w:val="center"/>
        <w:rPr>
          <w:rFonts w:hint="eastAsia" w:ascii="宋体" w:hAnsi="宋体" w:cs="宋体"/>
          <w:b/>
          <w:bCs/>
          <w:color w:val="000000"/>
          <w:sz w:val="32"/>
          <w:highlight w:val="none"/>
        </w:rPr>
      </w:pPr>
      <w:r>
        <w:rPr>
          <w:rFonts w:hint="eastAsia" w:ascii="宋体" w:hAnsi="宋体" w:cs="宋体"/>
          <w:b/>
          <w:bCs/>
          <w:color w:val="000000"/>
          <w:sz w:val="32"/>
          <w:highlight w:val="none"/>
        </w:rPr>
      </w:r>
      <w:r/>
    </w:p>
    <w:p>
      <w:pPr>
        <w:ind w:firstLine="1084"/>
        <w:rPr>
          <w:rFonts w:hint="eastAsia" w:ascii="宋体" w:hAnsi="宋体" w:cs="宋体"/>
          <w:b/>
          <w:color w:val="000000"/>
          <w:sz w:val="36"/>
          <w:szCs w:val="21"/>
          <w:highlight w:val="none"/>
        </w:rPr>
        <w:outlineLvl w:val="0"/>
      </w:pPr>
      <w:r>
        <w:rPr>
          <w:rFonts w:hint="eastAsia" w:ascii="宋体" w:hAnsi="宋体" w:cs="宋体"/>
          <w:b/>
          <w:color w:val="000000"/>
          <w:sz w:val="36"/>
          <w:szCs w:val="21"/>
          <w:highlight w:val="none"/>
        </w:rPr>
        <w:t xml:space="preserve">              </w:t>
      </w:r>
      <w:bookmarkStart w:id="192" w:name="_Toc20450"/>
      <w:r/>
      <w:bookmarkStart w:id="193" w:name="_Toc27076"/>
      <w:r/>
      <w:bookmarkStart w:id="194" w:name="_Toc30592"/>
      <w:r/>
      <w:bookmarkStart w:id="195" w:name="_Toc14441"/>
      <w:r>
        <w:rPr>
          <w:rFonts w:hint="eastAsia" w:ascii="宋体" w:hAnsi="宋体" w:cs="宋体"/>
          <w:b/>
          <w:color w:val="000000"/>
          <w:sz w:val="36"/>
          <w:szCs w:val="21"/>
          <w:highlight w:val="none"/>
        </w:rPr>
        <w:t xml:space="preserve">（正或副）本</w:t>
      </w:r>
      <w:bookmarkEnd w:id="192"/>
      <w:r/>
      <w:bookmarkEnd w:id="193"/>
      <w:r/>
      <w:bookmarkEnd w:id="194"/>
      <w:r/>
      <w:bookmarkEnd w:id="195"/>
      <w:r/>
      <w:r/>
    </w:p>
    <w:p>
      <w:pPr>
        <w:ind w:firstLine="1084"/>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ind w:firstLine="1084"/>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ind w:firstLine="1084"/>
        <w:rPr>
          <w:rFonts w:hint="eastAsia" w:ascii="宋体" w:hAnsi="宋体" w:cs="宋体"/>
          <w:b/>
          <w:color w:val="000000"/>
          <w:sz w:val="36"/>
          <w:highlight w:val="none"/>
        </w:rPr>
        <w:outlineLvl w:val="0"/>
      </w:pPr>
      <w:r/>
      <w:bookmarkStart w:id="196" w:name="_Toc18820"/>
      <w:r/>
      <w:bookmarkStart w:id="197" w:name="_Toc12634"/>
      <w:r/>
      <w:bookmarkStart w:id="198" w:name="_Toc11842"/>
      <w:r/>
      <w:bookmarkStart w:id="199" w:name="_Toc19030"/>
      <w:r>
        <w:rPr>
          <w:rFonts w:hint="eastAsia" w:ascii="宋体" w:hAnsi="宋体" w:cs="宋体"/>
          <w:b/>
          <w:color w:val="000000"/>
          <w:sz w:val="36"/>
          <w:highlight w:val="none"/>
        </w:rPr>
        <w:t xml:space="preserve">标 段 名 称：</w:t>
      </w:r>
      <w:bookmarkEnd w:id="196"/>
      <w:r/>
      <w:bookmarkEnd w:id="197"/>
      <w:r/>
      <w:bookmarkEnd w:id="198"/>
      <w:r/>
      <w:bookmarkEnd w:id="199"/>
      <w:r/>
      <w:r/>
    </w:p>
    <w:p>
      <w:pPr>
        <w:ind w:firstLine="1084"/>
        <w:rPr>
          <w:rFonts w:hint="eastAsia" w:ascii="宋体" w:hAnsi="宋体" w:cs="宋体"/>
          <w:b/>
          <w:color w:val="000000"/>
          <w:sz w:val="36"/>
          <w:highlight w:val="none"/>
          <w:u w:val="single"/>
        </w:rPr>
        <w:outlineLvl w:val="0"/>
      </w:pPr>
      <w:r/>
      <w:bookmarkStart w:id="200" w:name="_Toc31102"/>
      <w:r/>
      <w:bookmarkStart w:id="201" w:name="_Toc2962"/>
      <w:r/>
      <w:bookmarkStart w:id="202" w:name="_Toc24499"/>
      <w:r/>
      <w:bookmarkStart w:id="203" w:name="_Toc20410"/>
      <w:r>
        <w:rPr>
          <w:rFonts w:hint="eastAsia" w:ascii="宋体" w:hAnsi="宋体" w:cs="宋体"/>
          <w:b/>
          <w:color w:val="000000"/>
          <w:sz w:val="36"/>
          <w:highlight w:val="none"/>
        </w:rPr>
        <w:t xml:space="preserve">标 段 编 号：</w:t>
      </w:r>
      <w:bookmarkEnd w:id="200"/>
      <w:r/>
      <w:bookmarkEnd w:id="201"/>
      <w:r/>
      <w:bookmarkEnd w:id="202"/>
      <w:r/>
      <w:bookmarkEnd w:id="203"/>
      <w:r/>
      <w:r/>
    </w:p>
    <w:p>
      <w:pPr>
        <w:ind w:firstLine="1084"/>
        <w:rPr>
          <w:rFonts w:hint="eastAsia" w:ascii="宋体" w:hAnsi="宋体" w:cs="宋体"/>
          <w:b/>
          <w:color w:val="000000"/>
          <w:sz w:val="36"/>
          <w:highlight w:val="none"/>
        </w:rPr>
      </w:pPr>
      <w:r>
        <w:rPr>
          <w:rFonts w:hint="eastAsia" w:ascii="宋体" w:hAnsi="宋体" w:cs="宋体"/>
          <w:b/>
          <w:color w:val="000000"/>
          <w:sz w:val="36"/>
          <w:highlight w:val="none"/>
        </w:rPr>
      </w:r>
      <w:r/>
    </w:p>
    <w:p>
      <w:pPr>
        <w:ind w:firstLine="1084"/>
        <w:rPr>
          <w:rFonts w:hint="eastAsia" w:ascii="宋体" w:hAnsi="宋体" w:cs="宋体"/>
          <w:b/>
          <w:color w:val="000000"/>
          <w:sz w:val="36"/>
          <w:highlight w:val="none"/>
        </w:rPr>
      </w:pPr>
      <w:r>
        <w:rPr>
          <w:rFonts w:hint="eastAsia" w:ascii="宋体" w:hAnsi="宋体" w:cs="宋体"/>
          <w:b/>
          <w:color w:val="000000"/>
          <w:sz w:val="36"/>
          <w:highlight w:val="none"/>
        </w:rPr>
      </w:r>
      <w:r/>
    </w:p>
    <w:p>
      <w:pPr>
        <w:ind w:firstLine="964"/>
        <w:rPr>
          <w:rFonts w:hint="eastAsia" w:ascii="宋体" w:hAnsi="宋体" w:cs="宋体"/>
          <w:b/>
          <w:color w:val="000000"/>
          <w:sz w:val="32"/>
          <w:szCs w:val="32"/>
          <w:highlight w:val="none"/>
        </w:rPr>
        <w:outlineLvl w:val="0"/>
      </w:pPr>
      <w:r/>
      <w:bookmarkStart w:id="204" w:name="_Toc12100"/>
      <w:r/>
      <w:bookmarkStart w:id="205" w:name="_Toc2814"/>
      <w:r/>
      <w:bookmarkStart w:id="206" w:name="_Toc27874"/>
      <w:r/>
      <w:bookmarkStart w:id="207" w:name="_Toc19024"/>
      <w:r>
        <w:rPr>
          <w:rFonts w:hint="eastAsia" w:ascii="宋体" w:hAnsi="宋体" w:cs="宋体"/>
          <w:b/>
          <w:color w:val="000000"/>
          <w:sz w:val="32"/>
          <w:szCs w:val="32"/>
          <w:highlight w:val="none"/>
        </w:rPr>
        <w:t xml:space="preserve">磋商供应商名称：</w:t>
      </w:r>
      <w:bookmarkEnd w:id="204"/>
      <w:r/>
      <w:bookmarkEnd w:id="205"/>
      <w:r/>
      <w:bookmarkEnd w:id="206"/>
      <w:r/>
      <w:bookmarkEnd w:id="207"/>
      <w:r/>
      <w:r/>
    </w:p>
    <w:p>
      <w:pPr>
        <w:ind w:firstLine="964"/>
        <w:rPr>
          <w:rFonts w:hint="eastAsia" w:ascii="宋体" w:hAnsi="宋体" w:cs="宋体"/>
          <w:b/>
          <w:color w:val="000000"/>
          <w:sz w:val="32"/>
          <w:szCs w:val="32"/>
          <w:highlight w:val="none"/>
        </w:rPr>
        <w:outlineLvl w:val="0"/>
      </w:pPr>
      <w:r/>
      <w:bookmarkStart w:id="208" w:name="_Toc4106"/>
      <w:r/>
      <w:bookmarkStart w:id="209" w:name="_Toc23174"/>
      <w:r/>
      <w:bookmarkStart w:id="210" w:name="_Toc14811"/>
      <w:r/>
      <w:bookmarkStart w:id="211" w:name="_Toc16685"/>
      <w:r>
        <w:rPr>
          <w:rFonts w:hint="eastAsia" w:ascii="宋体" w:hAnsi="宋体" w:cs="宋体"/>
          <w:b/>
          <w:color w:val="000000"/>
          <w:sz w:val="32"/>
          <w:szCs w:val="32"/>
          <w:highlight w:val="none"/>
        </w:rPr>
        <w:t xml:space="preserve">磋商供应商地址：</w:t>
      </w:r>
      <w:bookmarkEnd w:id="208"/>
      <w:r/>
      <w:bookmarkEnd w:id="209"/>
      <w:r/>
      <w:bookmarkEnd w:id="210"/>
      <w:r/>
      <w:bookmarkEnd w:id="211"/>
      <w:r/>
      <w:r/>
    </w:p>
    <w:p>
      <w:pPr>
        <w:ind w:firstLine="964"/>
        <w:rPr>
          <w:rFonts w:hint="eastAsia" w:ascii="宋体" w:hAnsi="宋体" w:cs="宋体"/>
          <w:b/>
          <w:color w:val="000000"/>
          <w:sz w:val="32"/>
          <w:szCs w:val="32"/>
          <w:highlight w:val="none"/>
        </w:rPr>
        <w:outlineLvl w:val="0"/>
      </w:pPr>
      <w:r/>
      <w:bookmarkStart w:id="212" w:name="_Toc2349"/>
      <w:r/>
      <w:bookmarkStart w:id="213" w:name="_Toc3122"/>
      <w:r/>
      <w:bookmarkStart w:id="214" w:name="_Toc8534"/>
      <w:r/>
      <w:bookmarkStart w:id="215" w:name="_Toc20377"/>
      <w:r>
        <w:rPr>
          <w:rFonts w:hint="eastAsia" w:ascii="宋体" w:hAnsi="宋体" w:cs="宋体"/>
          <w:b/>
          <w:color w:val="000000"/>
          <w:sz w:val="32"/>
          <w:szCs w:val="32"/>
          <w:highlight w:val="none"/>
        </w:rPr>
        <w:t xml:space="preserve">法定代表人：</w:t>
      </w:r>
      <w:bookmarkEnd w:id="212"/>
      <w:r/>
      <w:bookmarkEnd w:id="213"/>
      <w:r/>
      <w:bookmarkEnd w:id="214"/>
      <w:r/>
      <w:bookmarkEnd w:id="215"/>
      <w:r/>
      <w:r/>
    </w:p>
    <w:p>
      <w:pPr>
        <w:ind w:firstLine="964"/>
        <w:rPr>
          <w:rFonts w:hint="eastAsia" w:ascii="宋体" w:hAnsi="宋体" w:cs="宋体"/>
          <w:b/>
          <w:color w:val="000000"/>
          <w:sz w:val="32"/>
          <w:szCs w:val="32"/>
          <w:highlight w:val="none"/>
        </w:rPr>
        <w:outlineLvl w:val="0"/>
      </w:pPr>
      <w:r/>
      <w:bookmarkStart w:id="216" w:name="_Toc13717"/>
      <w:r/>
      <w:bookmarkStart w:id="217" w:name="_Toc12559"/>
      <w:r/>
      <w:bookmarkStart w:id="218" w:name="_Toc19725"/>
      <w:r/>
      <w:bookmarkStart w:id="219" w:name="_Toc32348"/>
      <w:r>
        <w:rPr>
          <w:rFonts w:hint="eastAsia" w:ascii="宋体" w:hAnsi="宋体" w:cs="宋体"/>
          <w:b/>
          <w:color w:val="000000"/>
          <w:sz w:val="32"/>
          <w:szCs w:val="32"/>
          <w:highlight w:val="none"/>
        </w:rPr>
        <w:t xml:space="preserve">委托代理人：（委托代理时填写）</w:t>
      </w:r>
      <w:bookmarkEnd w:id="216"/>
      <w:r/>
      <w:bookmarkEnd w:id="217"/>
      <w:r/>
      <w:bookmarkEnd w:id="218"/>
      <w:r/>
      <w:bookmarkEnd w:id="219"/>
      <w:r>
        <w:rPr>
          <w:rFonts w:hint="eastAsia" w:ascii="宋体" w:hAnsi="宋体" w:cs="宋体"/>
          <w:b/>
          <w:color w:val="000000"/>
          <w:sz w:val="32"/>
          <w:szCs w:val="32"/>
          <w:highlight w:val="none"/>
        </w:rPr>
        <w:t xml:space="preserve">             </w:t>
      </w:r>
      <w:r/>
    </w:p>
    <w:p>
      <w:pPr>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      </w:t>
      </w:r>
      <w:bookmarkStart w:id="220" w:name="_Toc31683"/>
      <w:r/>
      <w:bookmarkStart w:id="221" w:name="_Toc12338"/>
      <w:r/>
      <w:bookmarkStart w:id="222" w:name="_Toc24742"/>
      <w:r/>
      <w:bookmarkStart w:id="223" w:name="_Toc26839"/>
      <w:r>
        <w:rPr>
          <w:rFonts w:hint="eastAsia" w:ascii="宋体" w:hAnsi="宋体" w:cs="宋体"/>
          <w:b/>
          <w:color w:val="000000"/>
          <w:sz w:val="32"/>
          <w:szCs w:val="32"/>
          <w:highlight w:val="none"/>
        </w:rPr>
        <w:t xml:space="preserve">日      期：</w:t>
      </w:r>
      <w:bookmarkEnd w:id="220"/>
      <w:r/>
      <w:bookmarkEnd w:id="221"/>
      <w:r/>
      <w:bookmarkEnd w:id="222"/>
      <w:r/>
      <w:bookmarkEnd w:id="223"/>
      <w:r/>
      <w:r/>
    </w:p>
    <w:p>
      <w:pPr>
        <w:pStyle w:val="1059"/>
        <w:ind w:firstLine="2464"/>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pStyle w:val="1059"/>
        <w:ind w:firstLine="0"/>
        <w:spacing w:before="0" w:after="0"/>
        <w:rPr>
          <w:rFonts w:hint="eastAsia" w:ascii="宋体" w:hAnsi="宋体" w:cs="宋体"/>
          <w:color w:val="000000"/>
          <w:highlight w:val="none"/>
        </w:rPr>
      </w:pPr>
      <w:r>
        <w:rPr>
          <w:rFonts w:hint="eastAsia" w:ascii="宋体" w:hAnsi="宋体" w:cs="宋体"/>
          <w:color w:val="000000"/>
          <w:highlight w:val="none"/>
        </w:rPr>
      </w:r>
      <w:r/>
    </w:p>
    <w:p>
      <w:pPr>
        <w:jc w:val="center"/>
        <w:rPr>
          <w:rFonts w:hint="eastAsia" w:ascii="宋体" w:hAnsi="宋体" w:cs="宋体"/>
          <w:b/>
          <w:color w:val="000000"/>
          <w:sz w:val="32"/>
          <w:szCs w:val="32"/>
          <w:highlight w:val="none"/>
        </w:rPr>
        <w:outlineLvl w:val="0"/>
      </w:pPr>
      <w:r/>
      <w:bookmarkStart w:id="224" w:name="_Toc4709"/>
      <w:r/>
      <w:bookmarkStart w:id="225" w:name="_Toc10241"/>
      <w:r/>
      <w:bookmarkStart w:id="226" w:name="_Toc15296"/>
      <w:r/>
      <w:bookmarkStart w:id="227" w:name="_Toc4212"/>
      <w:r>
        <w:rPr>
          <w:rFonts w:hint="eastAsia" w:ascii="宋体" w:hAnsi="宋体" w:cs="宋体"/>
          <w:b/>
          <w:color w:val="000000"/>
          <w:sz w:val="32"/>
          <w:szCs w:val="32"/>
          <w:highlight w:val="none"/>
        </w:rPr>
        <w:t xml:space="preserve">一、磋商响应函</w:t>
      </w:r>
      <w:bookmarkEnd w:id="224"/>
      <w:r/>
      <w:bookmarkEnd w:id="225"/>
      <w:r/>
      <w:bookmarkEnd w:id="226"/>
      <w:r/>
      <w:bookmarkEnd w:id="227"/>
      <w:r/>
      <w:r/>
    </w:p>
    <w:p>
      <w:pPr>
        <w:pStyle w:val="1050"/>
        <w:ind w:firstLine="482"/>
        <w:spacing w:line="360" w:lineRule="auto"/>
        <w:rPr>
          <w:rFonts w:hint="eastAsia" w:ascii="宋体" w:hAnsi="宋体" w:cs="宋体"/>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w:t>
      </w:r>
      <w:r/>
    </w:p>
    <w:p>
      <w:pPr>
        <w:pStyle w:val="1050"/>
        <w:ind w:firstLine="482"/>
        <w:spacing w:line="560" w:lineRule="exact"/>
        <w:rPr>
          <w:rFonts w:hint="eastAsia" w:ascii="宋体" w:hAnsi="宋体" w:cs="宋体"/>
          <w:color w:val="000000"/>
          <w:highlight w:val="none"/>
        </w:rPr>
      </w:pPr>
      <w:r>
        <w:rPr>
          <w:rFonts w:hint="eastAsia" w:ascii="宋体" w:hAnsi="宋体" w:cs="宋体"/>
          <w:color w:val="000000"/>
          <w:highlight w:val="none"/>
        </w:rPr>
        <w:t xml:space="preserve">根据贵方</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（标段编号：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）磋商文件，正式授权下述签字人_________ 代表我方______________参加贵方组织的采购磋商活动，按照竞争性磋商文件要求提交响应文件。</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据此函，签字人兹宣布同意如下：</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1、按磋商文件项目需求提交磋商报价，报价、供货期等详见开标一览表。</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2、我方同意在本标段磋商文件中规定的响应文件递交截止之日起60天内遵守本响应文件中的承诺且在此期限期满之前均具有约束力。</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3、我方承诺已经具备《中华人民共和国政府采购法》中规定的参加政府采购活动的供应商应当具备的条件：</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（1）具有独立承担民事责任的能力；</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（2）具有良好的商业信誉和健全的财务会计制度；</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（3）具有履行合同所必需的设备和专业技术能力；</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（4）有依法缴纳税收和社会保障资金的良好记录；</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（5）参加此项采购活动前三年内，在经营活动中没有重大违法记录。</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4、我方根据磋商文件的规定，承担完成合同的责任和义务。</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5、我方已详细审核磋商文件，我方知道必须放弃提出含糊不清或误解问题的权利。</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6、我方保证在响应文件有效期内不撤回、保证没有其他违约行为。</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7、同意应贵方要求提供与本次采购活动有关的任何数据或资料。</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8、我方完全理解，最低报价不是中标（成交）的唯一条件。</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9、若贵方需要，我方愿意提供我方</w:t>
      </w:r>
      <w:r>
        <w:rPr>
          <w:rFonts w:hint="eastAsia"/>
          <w:color w:val="000000"/>
          <w:highlight w:val="none"/>
          <w:lang w:eastAsia="zh-CN"/>
        </w:rPr>
        <w:t xml:space="preserve">做出</w:t>
      </w:r>
      <w:r>
        <w:rPr>
          <w:rFonts w:hint="eastAsia"/>
          <w:color w:val="000000"/>
          <w:highlight w:val="none"/>
        </w:rPr>
        <w:t xml:space="preserve">的一切承诺的证明材料。</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（1）提供虚假材料谋取中标、成交的；</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（2）采取不正当手段诋毁、排挤其他供应商的；</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（3）与采购人、其他供应商或者采购代理机构恶意串通的；</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（4）向采购人、采购代理机构行贿或者提供其他不正当利益的；</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（5）在采购过程中与采购人进行协商谈判的；</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（6）拒绝有关部门监督检查或提供虚假情况的。</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 </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法定代表人或其委托代理人签字（或盖章）：</w:t>
      </w:r>
      <w:r>
        <w:rPr>
          <w:rFonts w:hint="eastAsia"/>
          <w:color w:val="000000"/>
          <w:highlight w:val="none"/>
          <w:u w:val="single"/>
        </w:rPr>
        <w:t xml:space="preserve">               </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供应商公章：</w:t>
      </w:r>
      <w:r>
        <w:rPr>
          <w:rFonts w:hint="eastAsia"/>
          <w:color w:val="000000"/>
          <w:highlight w:val="none"/>
          <w:u w:val="single"/>
        </w:rPr>
        <w:t xml:space="preserve">               </w:t>
      </w:r>
      <w:r/>
    </w:p>
    <w:p>
      <w:pPr>
        <w:pStyle w:val="1002"/>
        <w:ind w:firstLine="567"/>
        <w:jc w:val="both"/>
        <w:spacing w:before="0" w:beforeAutospacing="0" w:after="0" w:afterAutospacing="0" w:line="360" w:lineRule="auto"/>
        <w:rPr>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 </w:t>
      </w:r>
      <w:r/>
    </w:p>
    <w:p>
      <w:pPr>
        <w:pStyle w:val="1002"/>
        <w:ind w:firstLine="567"/>
        <w:jc w:val="both"/>
        <w:spacing w:before="0" w:beforeAutospacing="0" w:after="0" w:afterAutospacing="0" w:line="360" w:lineRule="auto"/>
        <w:rPr>
          <w:rFonts w:hint="eastAsia"/>
          <w:color w:val="000000"/>
          <w:highlight w:val="none"/>
        </w:rPr>
      </w:pPr>
      <w:r>
        <w:rPr>
          <w:rFonts w:hint="eastAsia"/>
          <w:color w:val="000000"/>
          <w:highlight w:val="none"/>
        </w:rPr>
        <w:t xml:space="preserve">注：未按照本响应函的格式要求填写的，将造成非实质响应，从而导致该供应商响应无效。</w:t>
      </w:r>
      <w:r/>
    </w:p>
    <w:p>
      <w:pPr>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0"/>
          <w:szCs w:val="30"/>
          <w:highlight w:val="none"/>
          <w:u w:val="single"/>
        </w:rPr>
        <w:br w:type="page" w:clear="all"/>
      </w:r>
      <w:bookmarkStart w:id="228" w:name="_Toc14836"/>
      <w:r/>
      <w:bookmarkStart w:id="229" w:name="_Toc25494"/>
      <w:r/>
      <w:bookmarkStart w:id="230" w:name="_Toc20569"/>
      <w:r>
        <w:rPr>
          <w:rFonts w:hint="eastAsia" w:ascii="宋体" w:hAnsi="宋体" w:cs="宋体"/>
          <w:b/>
          <w:color w:val="000000"/>
          <w:sz w:val="30"/>
          <w:szCs w:val="30"/>
          <w:highlight w:val="none"/>
        </w:rPr>
        <w:t xml:space="preserve">            </w:t>
      </w:r>
      <w:r>
        <w:rPr>
          <w:rFonts w:hint="eastAsia" w:ascii="宋体" w:hAnsi="宋体" w:cs="宋体"/>
          <w:b/>
          <w:color w:val="000000"/>
          <w:sz w:val="32"/>
          <w:szCs w:val="32"/>
          <w:highlight w:val="none"/>
        </w:rPr>
        <w:t xml:space="preserve">二、磋商响应首次报价表</w:t>
      </w:r>
      <w:bookmarkEnd w:id="228"/>
      <w:r/>
      <w:bookmarkEnd w:id="229"/>
      <w:r/>
      <w:bookmarkEnd w:id="230"/>
      <w:r>
        <w:rPr>
          <w:rFonts w:hint="eastAsia" w:ascii="宋体" w:hAnsi="宋体" w:cs="宋体"/>
          <w:b/>
          <w:color w:val="000000"/>
          <w:sz w:val="32"/>
          <w:szCs w:val="32"/>
          <w:highlight w:val="none"/>
        </w:rPr>
        <w:t xml:space="preserve">（开标一览表）</w:t>
      </w:r>
      <w:r/>
    </w:p>
    <w:p>
      <w:pPr>
        <w:pStyle w:val="955"/>
        <w:ind w:left="420"/>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p>
      <w:pPr>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标段名称：</w:t>
      </w:r>
      <w:r>
        <w:rPr>
          <w:rFonts w:hint="eastAsia" w:ascii="宋体" w:hAnsi="宋体" w:cs="宋体"/>
          <w:bCs/>
          <w:color w:val="000000"/>
          <w:sz w:val="24"/>
          <w:highlight w:val="none"/>
        </w:rPr>
        <w:t xml:space="preserve"> </w:t>
      </w:r>
      <w:r/>
    </w:p>
    <w:p>
      <w:pPr>
        <w:pStyle w:val="97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标段编号：                                                 单位：人民币元</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63"/>
        <w:gridCol w:w="4170"/>
      </w:tblGrid>
      <w:tr>
        <w:trPr>
          <w:cantSplit/>
          <w:jc w:val="center"/>
          <w:trHeight w:val="1310"/>
        </w:trPr>
        <w:tc>
          <w:tcPr>
            <w:tcW w:w="4863" w:type="dxa"/>
            <w:vAlign w:val="center"/>
            <w:textDirection w:val="lrTb"/>
            <w:noWrap w:val="false"/>
          </w:tcPr>
          <w:p>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标题</w:t>
            </w:r>
            <w:r/>
          </w:p>
        </w:tc>
        <w:tc>
          <w:tcPr>
            <w:tcW w:w="41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内容</w:t>
            </w:r>
            <w:r/>
          </w:p>
        </w:tc>
      </w:tr>
      <w:tr>
        <w:trPr>
          <w:cantSplit/>
          <w:jc w:val="center"/>
          <w:trHeight w:val="1310"/>
        </w:trPr>
        <w:tc>
          <w:tcPr>
            <w:tcW w:w="4863" w:type="dxa"/>
            <w:vAlign w:val="center"/>
            <w:textDirection w:val="lrTb"/>
            <w:noWrap w:val="false"/>
          </w:tcPr>
          <w:p>
            <w:pPr>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投标报价</w:t>
            </w:r>
            <w:r/>
          </w:p>
        </w:tc>
        <w:tc>
          <w:tcPr>
            <w:tcW w:w="417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jc w:val="center"/>
          <w:trHeight w:val="1310"/>
        </w:trPr>
        <w:tc>
          <w:tcPr>
            <w:tcW w:w="4863" w:type="dxa"/>
            <w:vAlign w:val="center"/>
            <w:textDirection w:val="lrTb"/>
            <w:noWrap w:val="false"/>
          </w:tcPr>
          <w:p>
            <w:pPr>
              <w:jc w:val="center"/>
              <w:rPr>
                <w:rFonts w:ascii="宋体" w:hAnsi="宋体" w:eastAsia="宋体" w:cs="Times New Roman"/>
                <w:bCs/>
                <w:color w:val="000000"/>
                <w:sz w:val="24"/>
                <w:szCs w:val="24"/>
                <w:highlight w:val="none"/>
              </w:rPr>
            </w:pPr>
            <w:r>
              <w:rPr>
                <w:rFonts w:hint="eastAsia" w:ascii="宋体" w:hAnsi="宋体" w:eastAsia="宋体" w:cs="Times New Roman"/>
                <w:sz w:val="24"/>
                <w:szCs w:val="28"/>
                <w:highlight w:val="none"/>
              </w:rPr>
              <w:t xml:space="preserve">合同履行期限</w:t>
            </w:r>
            <w:r/>
          </w:p>
        </w:tc>
        <w:tc>
          <w:tcPr>
            <w:tcW w:w="417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982"/>
        <w:spacing w:line="360" w:lineRule="auto"/>
        <w:rPr>
          <w:rFonts w:hint="eastAsia" w:hAnsi="宋体" w:cs="宋体"/>
          <w:b/>
          <w:bCs/>
          <w:color w:val="000000"/>
          <w:sz w:val="28"/>
          <w:szCs w:val="28"/>
          <w:highlight w:val="none"/>
          <w:lang w:val="en-US" w:eastAsia="zh-CN"/>
        </w:rPr>
      </w:pPr>
      <w:r>
        <w:rPr>
          <w:rFonts w:hint="eastAsia" w:hAnsi="宋体" w:cs="宋体"/>
          <w:b/>
          <w:bCs/>
          <w:color w:val="000000"/>
          <w:sz w:val="28"/>
          <w:szCs w:val="28"/>
          <w:highlight w:val="none"/>
          <w:lang w:val="en-US" w:eastAsia="zh-CN"/>
        </w:rPr>
      </w:r>
      <w:r/>
    </w:p>
    <w:p>
      <w:pPr>
        <w:pStyle w:val="982"/>
        <w:spacing w:line="360" w:lineRule="auto"/>
        <w:rPr>
          <w:rFonts w:hint="eastAsia" w:hAnsi="宋体" w:cs="宋体"/>
          <w:b/>
          <w:bCs/>
          <w:color w:val="000000"/>
          <w:sz w:val="28"/>
          <w:szCs w:val="28"/>
          <w:highlight w:val="none"/>
          <w:lang w:val="en-US" w:eastAsia="zh-CN"/>
        </w:rPr>
      </w:pPr>
      <w:r>
        <w:rPr>
          <w:rFonts w:hint="eastAsia" w:hAnsi="宋体" w:cs="宋体"/>
          <w:b/>
          <w:bCs/>
          <w:color w:val="000000"/>
          <w:sz w:val="28"/>
          <w:szCs w:val="28"/>
          <w:highlight w:val="none"/>
          <w:lang w:val="en-US" w:eastAsia="zh-CN"/>
        </w:rPr>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磋商供应商（公章）：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法定代表人或授权代表签字：</w:t>
      </w:r>
      <w:r>
        <w:rPr>
          <w:rFonts w:hint="eastAsia" w:ascii="宋体" w:hAnsi="宋体" w:cs="宋体"/>
          <w:bCs/>
          <w:color w:val="000000"/>
          <w:sz w:val="24"/>
          <w:highlight w:val="none"/>
          <w:u w:val="singl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pStyle w:val="1061"/>
        <w:ind w:firstLine="0"/>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82"/>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982"/>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pStyle w:val="982"/>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rPr>
          <w:rFonts w:hint="eastAsia" w:hAnsi="宋体" w:cs="宋体"/>
          <w:b/>
          <w:bCs/>
          <w:color w:val="000000"/>
          <w:szCs w:val="21"/>
          <w:highlight w:val="none"/>
        </w:rPr>
      </w:pPr>
      <w:r>
        <w:rPr>
          <w:rFonts w:hint="eastAsia" w:hAnsi="宋体" w:cs="宋体"/>
          <w:b/>
          <w:bCs/>
          <w:color w:val="000000"/>
          <w:szCs w:val="21"/>
          <w:highlight w:val="none"/>
        </w:rPr>
        <w:br w:type="page" w:clear="all"/>
      </w:r>
      <w:r/>
    </w:p>
    <w:p>
      <w:pPr>
        <w:pStyle w:val="982"/>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r>
      <w:r/>
    </w:p>
    <w:p>
      <w:pPr>
        <w:jc w:val="center"/>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三、磋商响应报价明细表</w:t>
      </w:r>
      <w:r/>
    </w:p>
    <w:p>
      <w:pPr>
        <w:pStyle w:val="968"/>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标段名称： </w:t>
      </w:r>
      <w:r/>
    </w:p>
    <w:p>
      <w:pPr>
        <w:pStyle w:val="968"/>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标段编号：</w:t>
      </w:r>
      <w:r>
        <w:rPr>
          <w:rFonts w:hint="eastAsia" w:ascii="宋体" w:hAnsi="宋体" w:cs="宋体"/>
          <w:color w:val="000000"/>
          <w:sz w:val="24"/>
          <w:highlight w:val="none"/>
          <w:lang w:val="en-US" w:eastAsia="zh-CN"/>
        </w:rPr>
        <w:t xml:space="preserve"> </w:t>
      </w:r>
      <w:r/>
    </w:p>
    <w:tbl>
      <w:tblPr>
        <w:tblStyle w:val="777"/>
        <w:tblW w:w="9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426"/>
        <w:gridCol w:w="806"/>
        <w:gridCol w:w="1011"/>
        <w:gridCol w:w="766"/>
        <w:gridCol w:w="1243"/>
        <w:gridCol w:w="965"/>
        <w:gridCol w:w="1155"/>
        <w:gridCol w:w="728"/>
        <w:gridCol w:w="753"/>
        <w:gridCol w:w="558"/>
      </w:tblGrid>
      <w:tr>
        <w:trPr>
          <w:jc w:val="center"/>
          <w:trHeight w:val="1119"/>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设备名称</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360" w:lineRule="auto"/>
              <w:widowControl/>
              <w:rPr>
                <w:rFonts w:hint="default" w:ascii="宋体" w:hAnsi="宋体" w:eastAsia="宋体" w:cs="宋体"/>
                <w:b w:val="0"/>
                <w:bCs w:val="0"/>
                <w:color w:val="000000"/>
                <w:sz w:val="21"/>
                <w:szCs w:val="21"/>
                <w:highlight w:val="none"/>
                <w:lang w:val="en-US" w:eastAsia="zh-CN" w:bidi="ar"/>
              </w:rPr>
            </w:pPr>
            <w:r>
              <w:rPr>
                <w:rFonts w:ascii="Times New Roman" w:hAnsi="Times New Roman" w:eastAsia="宋体" w:cs="Times New Roman"/>
                <w:b w:val="0"/>
                <w:bCs w:val="0"/>
                <w:color w:val="00000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widowControl/>
              <w:rPr>
                <w:rFonts w:hint="default" w:ascii="宋体" w:hAnsi="宋体" w:eastAsia="宋体" w:cs="宋体"/>
                <w:b w:val="0"/>
                <w:bCs w:val="0"/>
                <w:color w:val="000000"/>
                <w:sz w:val="21"/>
                <w:szCs w:val="21"/>
                <w:highlight w:val="none"/>
                <w:lang w:val="en-US" w:eastAsia="zh-CN" w:bidi="ar"/>
              </w:rPr>
            </w:pPr>
            <w:r>
              <w:rPr>
                <w:rFonts w:ascii="Times New Roman" w:hAnsi="Times New Roman" w:eastAsia="宋体" w:cs="Times New Roman"/>
                <w:b w:val="0"/>
                <w:bCs w:val="0"/>
                <w:color w:val="00000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360" w:lineRule="auto"/>
              <w:widowControl/>
              <w:rPr>
                <w:rFonts w:hint="default" w:ascii="宋体" w:hAnsi="宋体" w:eastAsia="宋体" w:cs="宋体"/>
                <w:b w:val="0"/>
                <w:bCs w:val="0"/>
                <w:color w:val="000000"/>
                <w:sz w:val="21"/>
                <w:szCs w:val="21"/>
                <w:highlight w:val="none"/>
                <w:lang w:val="en-US" w:eastAsia="zh-CN" w:bidi="ar"/>
              </w:rPr>
            </w:pPr>
            <w:r>
              <w:rPr>
                <w:rFonts w:ascii="Times New Roman" w:hAnsi="Times New Roman" w:eastAsia="宋体" w:cs="Times New Roman"/>
                <w:b w:val="0"/>
                <w:bCs w:val="0"/>
                <w:color w:val="000000"/>
                <w:sz w:val="21"/>
                <w:szCs w:val="21"/>
                <w:highlight w:val="none"/>
              </w:rPr>
              <w:t xml:space="preserve">制造商</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default" w:ascii="宋体" w:hAnsi="宋体" w:eastAsia="宋体" w:cs="宋体"/>
                <w:b w:val="0"/>
                <w:bCs w:val="0"/>
                <w:color w:val="000000"/>
                <w:sz w:val="21"/>
                <w:szCs w:val="21"/>
                <w:highlight w:val="none"/>
                <w:lang w:val="en-US" w:eastAsia="zh-CN" w:bidi="ar"/>
              </w:rPr>
            </w:pPr>
            <w:r>
              <w:rPr>
                <w:rFonts w:ascii="Times New Roman" w:hAnsi="Times New Roman" w:eastAsia="宋体" w:cs="Times New Roman"/>
                <w:b w:val="0"/>
                <w:bCs w:val="0"/>
                <w:color w:val="000000"/>
                <w:sz w:val="21"/>
                <w:szCs w:val="21"/>
                <w:highlight w:val="none"/>
              </w:rPr>
              <w:t xml:space="preserve">制造商企业类型</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单价</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总价</w:t>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bidi="ar"/>
              </w:rPr>
              <w:t xml:space="preserve">备注</w:t>
            </w:r>
            <w:r/>
          </w:p>
        </w:tc>
      </w:tr>
      <w:tr>
        <w:trPr>
          <w:jc w:val="center"/>
          <w:trHeight w:val="855"/>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r>
      <w:tr>
        <w:trPr>
          <w:jc w:val="center"/>
          <w:trHeight w:val="855"/>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r>
      <w:tr>
        <w:trPr>
          <w:jc w:val="center"/>
          <w:trHeight w:val="703"/>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000000"/>
                <w:sz w:val="24"/>
                <w:szCs w:val="24"/>
                <w:highlight w:val="none"/>
                <w:lang w:val="en-US" w:eastAsia="zh-CN" w:bidi="ar-SA"/>
              </w:rPr>
              <w:suppressLineNumbers w:val="0"/>
            </w:pPr>
            <w:r>
              <w:rPr>
                <w:rFonts w:hint="default"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r>
      <w:tr>
        <w:trPr>
          <w:jc w:val="center"/>
          <w:trHeight w:val="701"/>
        </w:trPr>
        <w:tc>
          <w:tcPr>
            <w:tcBorders>
              <w:top w:val="single" w:color="auto" w:sz="4" w:space="0"/>
              <w:left w:val="single" w:color="auto" w:sz="4" w:space="0"/>
              <w:bottom w:val="single" w:color="auto" w:sz="4" w:space="0"/>
              <w:right w:val="single" w:color="auto" w:sz="4" w:space="0"/>
            </w:tcBorders>
            <w:tcW w:w="58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eastAsia="宋体" w:cs="宋体"/>
                <w:b w:val="0"/>
                <w:bCs w:val="0"/>
                <w:color w:val="000000"/>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c>
          <w:tcPr>
            <w:tcBorders>
              <w:top w:val="single" w:color="auto" w:sz="4" w:space="0"/>
              <w:left w:val="single" w:color="auto" w:sz="4" w:space="0"/>
              <w:bottom w:val="single" w:color="auto" w:sz="4" w:space="0"/>
              <w:right w:val="single" w:color="auto" w:sz="4" w:space="0"/>
            </w:tcBorders>
            <w:tcW w:w="55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r>
            <w:r/>
          </w:p>
        </w:tc>
      </w:tr>
    </w:tbl>
    <w:p>
      <w:pPr>
        <w:pStyle w:val="968"/>
        <w:rPr>
          <w:rFonts w:hint="eastAsia" w:ascii="宋体" w:hAnsi="宋体" w:cs="宋体"/>
          <w:color w:val="000000"/>
          <w:sz w:val="24"/>
          <w:highlight w:val="none"/>
        </w:rPr>
      </w:pPr>
      <w:r>
        <w:rPr>
          <w:rFonts w:hint="eastAsia" w:ascii="宋体" w:hAnsi="宋体" w:cs="宋体"/>
          <w:color w:val="000000"/>
          <w:sz w:val="24"/>
          <w:highlight w:val="none"/>
        </w:rPr>
      </w:r>
      <w:r/>
    </w:p>
    <w:p>
      <w:pPr>
        <w:pStyle w:val="968"/>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磋商供应商（公章）：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法定代表人或授权代表签字：</w:t>
      </w:r>
      <w:r>
        <w:rPr>
          <w:rFonts w:hint="eastAsia" w:ascii="宋体" w:hAnsi="宋体" w:cs="宋体"/>
          <w:bCs/>
          <w:color w:val="000000"/>
          <w:sz w:val="24"/>
          <w:highlight w:val="none"/>
          <w:u w:val="singl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pStyle w:val="963"/>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填报说明：</w:t>
      </w:r>
      <w:r/>
    </w:p>
    <w:p>
      <w:pPr>
        <w:pStyle w:val="963"/>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出具的属于监狱企业的证明文件。否则不享受扶持政策。</w:t>
      </w:r>
      <w:r/>
    </w:p>
    <w:p>
      <w:pPr>
        <w:pStyle w:val="963"/>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2、以上总价包含货物费用、运杂费、安装施工费、集成费、税金和其他费用。</w:t>
      </w:r>
      <w:r/>
    </w:p>
    <w:p>
      <w:pPr>
        <w:pStyle w:val="963"/>
        <w:keepLines w:val="0"/>
        <w:keepNext w:val="0"/>
        <w:pageBreakBefore w:val="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3、请供应商正确填写本表，所填内容将作为评审的依据，其内容应与对应的证明资料相符。</w:t>
      </w:r>
      <w:r/>
    </w:p>
    <w:p>
      <w:pPr>
        <w:pStyle w:val="963"/>
        <w:keepLines w:val="0"/>
        <w:keepNext w:val="0"/>
        <w:pageBreakBefore w:val="0"/>
        <w:spacing w:line="360" w:lineRule="auto"/>
        <w:widowControl/>
        <w:rPr>
          <w:rFonts w:hint="eastAsia" w:ascii="宋体" w:hAnsi="宋体" w:cs="宋体"/>
          <w:bCs/>
          <w:color w:val="000000"/>
          <w:sz w:val="24"/>
          <w:highlight w:val="none"/>
        </w:rPr>
      </w:pPr>
      <w:r>
        <w:rPr>
          <w:rFonts w:hint="eastAsia" w:ascii="宋体" w:hAnsi="宋体" w:cs="宋体"/>
          <w:b/>
          <w:bCs/>
          <w:color w:val="000000"/>
          <w:szCs w:val="21"/>
          <w:highlight w:val="none"/>
        </w:rPr>
        <w:t xml:space="preserve">4、本表中事项填写不得有缺失，请如实填写，行数或事项不够，可自行增加。</w:t>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4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lang w:val="en-US" w:eastAsia="zh-CN"/>
        </w:rPr>
      </w:pPr>
      <w:r>
        <w:rPr>
          <w:rFonts w:hint="eastAsia" w:ascii="宋体" w:hAnsi="宋体" w:cs="宋体"/>
          <w:b/>
          <w:bCs/>
          <w:sz w:val="28"/>
          <w:szCs w:val="28"/>
          <w:highlight w:val="none"/>
          <w:lang w:val="en-US" w:eastAsia="zh-CN"/>
        </w:rPr>
      </w:r>
      <w:r>
        <w:rPr>
          <w:rFonts w:hint="eastAsia" w:ascii="宋体" w:hAnsi="宋体" w:cs="宋体"/>
          <w:b/>
          <w:bCs/>
          <w:sz w:val="28"/>
          <w:szCs w:val="28"/>
          <w:highlight w:val="none"/>
          <w:lang w:val="en-US" w:eastAsia="zh-CN"/>
        </w:rPr>
      </w:r>
      <w:r/>
    </w:p>
    <w:p>
      <w:pPr>
        <w:jc w:val="center"/>
        <w:spacing w:line="440" w:lineRule="exact"/>
        <w:rPr>
          <w:rFonts w:hint="eastAsia" w:ascii="宋体" w:hAnsi="宋体" w:cs="宋体"/>
          <w:b/>
          <w:bCs/>
          <w:sz w:val="28"/>
          <w:szCs w:val="28"/>
          <w:highlight w:val="none"/>
          <w:lang w:val="en-US" w:eastAsia="zh-CN"/>
        </w:rPr>
      </w:pPr>
      <w:r>
        <w:rPr>
          <w:rFonts w:hint="eastAsia" w:ascii="宋体" w:hAnsi="宋体" w:cs="宋体"/>
          <w:b/>
          <w:color w:val="000000"/>
          <w:sz w:val="32"/>
          <w:szCs w:val="32"/>
          <w:highlight w:val="none"/>
        </w:rPr>
        <w:t xml:space="preserve">四、</w:t>
      </w:r>
      <w:r>
        <w:rPr>
          <w:rFonts w:hint="eastAsia" w:ascii="宋体" w:hAnsi="宋体" w:cs="宋体"/>
          <w:b/>
          <w:bCs/>
          <w:sz w:val="28"/>
          <w:szCs w:val="28"/>
          <w:highlight w:val="none"/>
        </w:rPr>
        <w:t xml:space="preserve">政府采购政策</w:t>
      </w:r>
      <w:bookmarkStart w:id="231" w:name="_Toc26401"/>
      <w:r/>
      <w:bookmarkStart w:id="232" w:name="_Toc14505"/>
      <w:r>
        <w:rPr>
          <w:rFonts w:hint="eastAsia" w:ascii="宋体" w:hAnsi="宋体" w:cs="宋体"/>
          <w:b/>
          <w:bCs/>
          <w:sz w:val="28"/>
          <w:szCs w:val="28"/>
          <w:highlight w:val="none"/>
          <w:lang w:val="en-US" w:eastAsia="zh-CN"/>
        </w:rPr>
        <w:t xml:space="preserve">声明函</w:t>
      </w:r>
      <w:r/>
    </w:p>
    <w:p>
      <w:pPr>
        <w:jc w:val="center"/>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outlineLvl w:val="0"/>
      </w:pPr>
      <w:r/>
      <w:bookmarkStart w:id="233" w:name="_Toc17785"/>
      <w:r>
        <w:rPr>
          <w:rFonts w:hint="eastAsia" w:ascii="宋体" w:hAnsi="宋体" w:cs="宋体"/>
          <w:b/>
          <w:color w:val="000000"/>
          <w:sz w:val="32"/>
          <w:szCs w:val="32"/>
          <w:highlight w:val="none"/>
        </w:rPr>
        <w:t xml:space="preserve">中小企业声明函</w:t>
      </w:r>
      <w:bookmarkEnd w:id="233"/>
      <w:r/>
      <w:r/>
    </w:p>
    <w:p>
      <w:pPr>
        <w:pStyle w:val="955"/>
        <w:rPr>
          <w:rFonts w:hint="eastAsia" w:ascii="宋体" w:hAnsi="宋体" w:eastAsia="宋体" w:cs="宋体"/>
          <w:color w:val="000000"/>
          <w:sz w:val="18"/>
          <w:szCs w:val="18"/>
          <w:highlight w:val="none"/>
        </w:rPr>
      </w:pPr>
      <w:r>
        <w:rPr>
          <w:rFonts w:hint="eastAsia" w:ascii="宋体" w:hAnsi="宋体" w:eastAsia="宋体" w:cs="宋体"/>
          <w:b/>
          <w:color w:val="000000"/>
          <w:sz w:val="32"/>
          <w:szCs w:val="32"/>
          <w:highlight w:val="non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（标段名称）</w:t>
      </w:r>
      <w:r>
        <w:rPr>
          <w:rFonts w:hint="eastAsia" w:ascii="宋体" w:hAnsi="宋体" w:cs="宋体"/>
          <w:color w:val="000000"/>
          <w:sz w:val="24"/>
          <w:highlight w:val="none"/>
        </w:rPr>
        <w:t xml:space="preserve">采购活动，提供的货物全部由符合政策要求的中小企业制造。相关企业的具体情况如下：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u w:val="single"/>
          <w:lang w:val="en-US" w:eastAsia="zh-CN"/>
        </w:rPr>
        <w:t xml:space="preserve">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，属于</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u w:val="single"/>
          <w:lang w:val="en-US" w:eastAsia="zh-CN"/>
        </w:rPr>
        <w:t xml:space="preserve"> 工业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（货物名称）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lang w:val="en-US" w:eastAsia="zh-CN"/>
        </w:rPr>
        <w:t xml:space="preserve">  工业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行业；制造商为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firstLine="49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right="480" w:firstLine="4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ind w:right="480" w:firstLine="49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right="48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right="48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right="480"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ind w:right="480"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填报说明：</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1、从业人员、营业收入、资产总额填报上一年度数据，无上一年度数据的新成立企业可不填报。</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2、请供应商如实填写，所填内容将作为评审的依据。其内容填写须与报价明细表一致，如填写不完整或不一致，将不享受扶持政策。</w:t>
      </w:r>
      <w:r/>
    </w:p>
    <w:p>
      <w:p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3、成交供应商的《中小企业声明函》随成交结果公开。</w:t>
      </w:r>
      <w:r/>
    </w:p>
    <w:p>
      <w:pPr>
        <w:pStyle w:val="1007"/>
        <w:ind w:firstLine="2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776"/>
        <w:spacing w:line="360" w:lineRule="auto"/>
        <w:rPr>
          <w:rFonts w:hint="eastAsia" w:ascii="宋体" w:hAnsi="宋体" w:cs="宋体"/>
          <w:b/>
          <w:color w:val="000000"/>
          <w:sz w:val="30"/>
          <w:szCs w:val="30"/>
          <w:highlight w:val="none"/>
          <w:u w:val="single"/>
        </w:rPr>
      </w:pPr>
      <w:r>
        <w:rPr>
          <w:rFonts w:hint="eastAsia" w:ascii="宋体" w:hAnsi="宋体" w:cs="宋体"/>
          <w:b/>
          <w:color w:val="000000"/>
          <w:sz w:val="30"/>
          <w:szCs w:val="30"/>
          <w:highlight w:val="none"/>
          <w:u w:val="single"/>
        </w:rPr>
      </w:r>
      <w:r/>
    </w:p>
    <w:p>
      <w:pPr>
        <w:pStyle w:val="963"/>
        <w:rPr>
          <w:rFonts w:hint="eastAsia"/>
          <w:color w:val="000000"/>
          <w:highlight w:val="none"/>
        </w:rPr>
      </w:pPr>
      <w:r>
        <w:rPr>
          <w:rFonts w:hint="eastAsia"/>
          <w:color w:val="000000"/>
          <w:highlight w:val="none"/>
        </w:rPr>
      </w:r>
      <w:r/>
    </w:p>
    <w:p>
      <w:pPr>
        <w:pStyle w:val="963"/>
        <w:rPr>
          <w:rFonts w:hint="eastAsia"/>
          <w:color w:val="000000"/>
          <w:highlight w:val="none"/>
        </w:rPr>
      </w:pPr>
      <w:r>
        <w:rPr>
          <w:rFonts w:hint="eastAsia"/>
          <w:color w:val="000000"/>
          <w:highlight w:val="none"/>
        </w:rPr>
      </w:r>
      <w:r/>
    </w:p>
    <w:p>
      <w:pPr>
        <w:pStyle w:val="968"/>
        <w:rPr>
          <w:rFonts w:hint="eastAsia" w:ascii="宋体" w:hAnsi="宋体" w:cs="宋体"/>
          <w:b/>
          <w:color w:val="000000"/>
          <w:sz w:val="30"/>
          <w:szCs w:val="30"/>
          <w:highlight w:val="none"/>
          <w:u w:val="single"/>
        </w:rPr>
      </w:pPr>
      <w:r>
        <w:rPr>
          <w:rFonts w:hint="eastAsia" w:ascii="宋体" w:hAnsi="宋体" w:cs="宋体"/>
          <w:b/>
          <w:color w:val="000000"/>
          <w:sz w:val="30"/>
          <w:szCs w:val="30"/>
          <w:highlight w:val="none"/>
          <w:u w:val="single"/>
        </w:rPr>
      </w:r>
      <w:r/>
    </w:p>
    <w:p>
      <w:pPr>
        <w:pStyle w:val="968"/>
        <w:rPr>
          <w:rFonts w:hint="eastAsia" w:ascii="宋体" w:hAnsi="宋体" w:cs="宋体"/>
          <w:b/>
          <w:color w:val="000000"/>
          <w:sz w:val="30"/>
          <w:szCs w:val="30"/>
          <w:highlight w:val="none"/>
          <w:u w:val="single"/>
        </w:rPr>
      </w:pPr>
      <w:r>
        <w:rPr>
          <w:rFonts w:hint="eastAsia" w:ascii="宋体" w:hAnsi="宋体" w:cs="宋体"/>
          <w:b/>
          <w:color w:val="000000"/>
          <w:sz w:val="30"/>
          <w:szCs w:val="30"/>
          <w:highlight w:val="none"/>
          <w:u w:val="single"/>
        </w:rPr>
      </w:r>
      <w:r/>
    </w:p>
    <w:p>
      <w:pPr>
        <w:ind w:firstLine="64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643"/>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p>
    <w:p>
      <w:pPr>
        <w:jc w:val="center"/>
        <w:spacing w:line="360" w:lineRule="auto"/>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（货物名称）</w:t>
      </w:r>
      <w:r>
        <w:rPr>
          <w:rFonts w:hint="eastAsia" w:ascii="宋体" w:hAnsi="宋体" w:cs="宋体"/>
          <w:color w:val="000000"/>
          <w:sz w:val="24"/>
          <w:highlight w:val="none"/>
        </w:rPr>
        <w:t xml:space="preserve"> ，制造商为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，属于残疾人福利性单位；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（货物名称）</w:t>
      </w:r>
      <w:r>
        <w:rPr>
          <w:rFonts w:hint="eastAsia" w:ascii="宋体" w:hAnsi="宋体" w:cs="宋体"/>
          <w:color w:val="000000"/>
          <w:sz w:val="24"/>
          <w:highlight w:val="none"/>
        </w:rPr>
        <w:t xml:space="preserve"> ，制造商为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，属于残疾人福利性单位；</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　　　　　　　　　　　　　　　　　　企业名称（盖章）：</w:t>
      </w:r>
      <w:r>
        <w:rPr>
          <w:rFonts w:hint="eastAsia" w:ascii="宋体" w:hAnsi="宋体" w:cs="宋体"/>
          <w:color w:val="000000"/>
          <w:sz w:val="24"/>
          <w:highlight w:val="none"/>
          <w:u w:val="single"/>
        </w:rPr>
        <w:t xml:space="preserve">    </w:t>
      </w:r>
      <w:r/>
    </w:p>
    <w:p>
      <w:pPr>
        <w:ind w:firstLine="480"/>
        <w:spacing w:line="360" w:lineRule="auto"/>
        <w:rPr>
          <w:rFonts w:hint="eastAsia" w:ascii="宋体" w:hAnsi="宋体" w:cs="宋体"/>
          <w:b/>
          <w:color w:val="000000"/>
          <w:sz w:val="22"/>
          <w:szCs w:val="21"/>
          <w:highlight w:val="none"/>
        </w:rPr>
      </w:pPr>
      <w:r>
        <w:rPr>
          <w:rFonts w:hint="eastAsia" w:ascii="宋体" w:hAnsi="宋体" w:cs="宋体"/>
          <w:color w:val="000000"/>
          <w:sz w:val="24"/>
          <w:highlight w:val="none"/>
        </w:rPr>
        <w:t xml:space="preserve">　　　　　　　　　　　　　　　　　　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42"/>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ind w:firstLine="442"/>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ind w:firstLine="442"/>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ind w:firstLine="442"/>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ind w:firstLine="442"/>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ind w:firstLine="442"/>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ind w:firstLine="442"/>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ind w:firstLine="44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填报说明：</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1、请供应商如实填写，所填内容将作为评审的依据。其内容填写须与报价明细表一致，如填写不完整或不一致，将不享受扶持政策。</w:t>
      </w:r>
      <w:r/>
    </w:p>
    <w:p>
      <w:pPr>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2、成交供应商的《残疾人福利性单位声明函》随成交结果公开。</w:t>
      </w:r>
      <w:r/>
    </w:p>
    <w:p>
      <w:pPr>
        <w:ind w:firstLine="422"/>
        <w:jc w:val="center"/>
        <w:spacing w:line="360" w:lineRule="auto"/>
        <w:rPr>
          <w:rFonts w:hint="eastAsia" w:ascii="宋体" w:hAnsi="宋体" w:cs="宋体"/>
          <w:b/>
          <w:color w:val="000000"/>
          <w:sz w:val="32"/>
          <w:szCs w:val="32"/>
          <w:highlight w:val="none"/>
        </w:rPr>
      </w:pPr>
      <w:r>
        <w:rPr>
          <w:rFonts w:hint="eastAsia" w:ascii="宋体" w:hAnsi="宋体" w:cs="宋体"/>
          <w:b/>
          <w:color w:val="000000"/>
          <w:szCs w:val="21"/>
          <w:highlight w:val="none"/>
          <w:u w:val="single"/>
        </w:rPr>
        <w:br w:type="page" w:clear="all"/>
      </w:r>
      <w:r>
        <w:rPr>
          <w:rFonts w:hint="eastAsia" w:ascii="宋体" w:hAnsi="宋体" w:cs="宋体"/>
          <w:b/>
          <w:color w:val="000000"/>
          <w:sz w:val="32"/>
          <w:szCs w:val="32"/>
          <w:highlight w:val="none"/>
        </w:rPr>
        <w:t xml:space="preserve">五、资格证明文件</w:t>
      </w:r>
      <w:bookmarkEnd w:id="231"/>
      <w:r/>
      <w:bookmarkEnd w:id="232"/>
      <w:r/>
      <w:r/>
    </w:p>
    <w:p>
      <w:pPr>
        <w:ind w:firstLine="422"/>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财务状况报告及税收、社会保障资金</w:t>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32"/>
          <w:szCs w:val="32"/>
          <w:highlight w:val="none"/>
        </w:rPr>
        <w:t xml:space="preserve">缴纳情况承诺函</w:t>
      </w:r>
      <w:r/>
    </w:p>
    <w:p>
      <w:pPr>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致：</w:t>
      </w:r>
      <w:r>
        <w:rPr>
          <w:rFonts w:hint="eastAsia" w:ascii="宋体" w:hAnsi="宋体" w:eastAsia="宋体" w:cs="宋体"/>
          <w:i w:val="0"/>
          <w:iCs w:val="0"/>
          <w:color w:val="000000"/>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我方</w:t>
      </w:r>
      <w:r>
        <w:rPr>
          <w:rFonts w:hint="eastAsia" w:ascii="宋体" w:hAnsi="宋体" w:eastAsia="宋体" w:cs="宋体"/>
          <w:i w:val="0"/>
          <w:iCs w:val="0"/>
          <w:color w:val="000000"/>
          <w:sz w:val="24"/>
          <w:szCs w:val="24"/>
          <w:highlight w:val="none"/>
          <w:u w:val="single"/>
        </w:rPr>
        <w:t xml:space="preserve">供应商名称</w:t>
      </w:r>
      <w:r>
        <w:rPr>
          <w:rFonts w:hint="eastAsia" w:ascii="宋体" w:hAnsi="宋体" w:eastAsia="宋体" w:cs="宋体"/>
          <w:i w:val="0"/>
          <w:iCs w:val="0"/>
          <w:color w:val="000000"/>
          <w:sz w:val="24"/>
          <w:szCs w:val="24"/>
          <w:highlight w:val="none"/>
        </w:rPr>
        <w:t xml:space="preserve">参加</w:t>
      </w:r>
      <w:r>
        <w:rPr>
          <w:rFonts w:hint="eastAsia" w:ascii="宋体" w:hAnsi="宋体" w:eastAsia="宋体" w:cs="宋体"/>
          <w:i w:val="0"/>
          <w:iCs w:val="0"/>
          <w:color w:val="000000"/>
          <w:sz w:val="24"/>
          <w:szCs w:val="24"/>
          <w:highlight w:val="none"/>
          <w:u w:val="single"/>
        </w:rPr>
        <w:t xml:space="preserve">项目名称</w:t>
      </w:r>
      <w:r>
        <w:rPr>
          <w:rFonts w:hint="eastAsia" w:ascii="宋体" w:hAnsi="宋体" w:eastAsia="宋体" w:cs="宋体"/>
          <w:i w:val="0"/>
          <w:iCs w:val="0"/>
          <w:color w:val="000000"/>
          <w:sz w:val="24"/>
          <w:szCs w:val="24"/>
          <w:highlight w:val="none"/>
        </w:rPr>
        <w:t xml:space="preserve">（项目编号：</w:t>
      </w:r>
      <w:r>
        <w:rPr>
          <w:rFonts w:hint="eastAsia" w:ascii="宋体" w:hAnsi="宋体" w:eastAsia="宋体" w:cs="宋体"/>
          <w:i w:val="0"/>
          <w:iCs w:val="0"/>
          <w:color w:val="000000"/>
          <w:sz w:val="24"/>
          <w:szCs w:val="24"/>
          <w:highlight w:val="none"/>
          <w:u w:val="single"/>
        </w:rPr>
        <w:t xml:space="preserve">项目编号</w:t>
      </w:r>
      <w:r>
        <w:rPr>
          <w:rFonts w:hint="eastAsia" w:ascii="宋体" w:hAnsi="宋体" w:eastAsia="宋体" w:cs="宋体"/>
          <w:i w:val="0"/>
          <w:iCs w:val="0"/>
          <w:color w:val="000000"/>
          <w:sz w:val="24"/>
          <w:szCs w:val="24"/>
          <w:highlight w:val="none"/>
        </w:rPr>
        <w:t xml:space="preserve">）采购，根据《</w:t>
      </w:r>
      <w:r>
        <w:rPr>
          <w:rStyle w:val="1009"/>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color w:val="000000"/>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rPr>
        <w:t xml:space="preserve">特此承诺</w:t>
      </w:r>
      <w:r>
        <w:rPr>
          <w:rFonts w:hint="eastAsia" w:ascii="宋体" w:hAnsi="宋体" w:cs="宋体"/>
          <w:i w:val="0"/>
          <w:iCs w:val="0"/>
          <w:color w:val="000000"/>
          <w:sz w:val="24"/>
          <w:szCs w:val="24"/>
          <w:highlight w:val="none"/>
          <w:lang w:eastAsia="zh-CN"/>
        </w:rPr>
        <w:t xml:space="preserve">。</w:t>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供应商（公章）：          </w:t>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ind w:left="360" w:firstLine="405"/>
        <w:spacing w:line="560" w:lineRule="exac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日期：</w:t>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3"/>
        <w:rPr>
          <w:rFonts w:hint="eastAsia"/>
          <w:color w:val="000000"/>
          <w:highlight w:val="none"/>
        </w:rPr>
      </w:pPr>
      <w:r>
        <w:rPr>
          <w:rFonts w:hint="eastAsia"/>
          <w:color w:val="000000"/>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具备履行合同所必需的设备和专业技术能力的声明</w:t>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及证明材料</w:t>
      </w:r>
      <w:r/>
    </w:p>
    <w:p>
      <w:pPr>
        <w:ind w:firstLine="492"/>
        <w:spacing w:line="360" w:lineRule="auto"/>
        <w:rPr>
          <w:rFonts w:hint="eastAsia" w:ascii="宋体" w:hAnsi="宋体" w:cs="宋体"/>
          <w:color w:val="000000"/>
          <w:highlight w:val="none"/>
        </w:rPr>
      </w:pPr>
      <w:r>
        <w:rPr>
          <w:rFonts w:hint="eastAsia" w:ascii="宋体" w:hAnsi="宋体" w:cs="宋体"/>
          <w:color w:val="000000"/>
          <w:highlight w:val="none"/>
        </w:rPr>
      </w:r>
      <w:r/>
    </w:p>
    <w:p>
      <w:pPr>
        <w:ind w:firstLine="492"/>
        <w:spacing w:line="460" w:lineRule="exact"/>
        <w:rPr>
          <w:rFonts w:hint="eastAsia" w:ascii="宋体" w:hAnsi="宋体" w:cs="宋体"/>
          <w:color w:val="000000"/>
          <w:sz w:val="24"/>
          <w:highlight w:val="none"/>
        </w:rPr>
      </w:pPr>
      <w:r>
        <w:rPr>
          <w:rFonts w:hint="eastAsia" w:ascii="宋体" w:hAnsi="宋体" w:cs="宋体"/>
          <w:color w:val="000000"/>
          <w:sz w:val="24"/>
          <w:highlight w:val="none"/>
          <w:u w:val="single"/>
        </w:rPr>
        <w:t xml:space="preserve">（供应商名称）</w:t>
      </w:r>
      <w:r>
        <w:rPr>
          <w:rFonts w:hint="eastAsia" w:ascii="宋体" w:hAnsi="宋体" w:cs="宋体"/>
          <w:color w:val="000000"/>
          <w:sz w:val="24"/>
          <w:highlight w:val="none"/>
        </w:rPr>
        <w:t xml:space="preserve">公司郑重声明：我单位具备履行本项采购合同所必需的设备和专业技术能力。</w:t>
      </w:r>
      <w:r/>
    </w:p>
    <w:p>
      <w:pPr>
        <w:ind w:firstLine="49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9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92"/>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注：需提供证明材料。</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磋商供应商（公章）：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法定代表人或授权代表签字：</w:t>
      </w:r>
      <w:r>
        <w:rPr>
          <w:rFonts w:hint="eastAsia" w:ascii="宋体" w:hAnsi="宋体" w:cs="宋体"/>
          <w:bCs/>
          <w:color w:val="000000"/>
          <w:sz w:val="24"/>
          <w:highlight w:val="none"/>
          <w:u w:val="singl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jc w:val="center"/>
        <w:spacing w:line="360" w:lineRule="auto"/>
        <w:rPr>
          <w:rFonts w:hint="eastAsia" w:ascii="宋体" w:hAnsi="宋体" w:cs="宋体"/>
          <w:b/>
          <w:color w:val="000000"/>
          <w:sz w:val="32"/>
          <w:szCs w:val="32"/>
          <w:highlight w:val="none"/>
        </w:rPr>
      </w:pPr>
      <w:r>
        <w:rPr>
          <w:rFonts w:hint="eastAsia" w:ascii="宋体" w:hAnsi="宋体" w:cs="宋体"/>
          <w:color w:val="000000"/>
          <w:sz w:val="24"/>
          <w:highlight w:val="none"/>
          <w:u w:val="single"/>
        </w:rPr>
        <w:br w:type="page" w:clear="all"/>
      </w:r>
      <w:r>
        <w:rPr>
          <w:rFonts w:hint="eastAsia" w:ascii="宋体" w:hAnsi="宋体" w:cs="宋体"/>
          <w:b/>
          <w:color w:val="000000"/>
          <w:sz w:val="32"/>
          <w:szCs w:val="32"/>
          <w:highlight w:val="none"/>
        </w:rPr>
        <w:t xml:space="preserve">参加本采购活动前3年内在经营活动中没有重大违法</w:t>
      </w:r>
      <w:r/>
    </w:p>
    <w:p>
      <w:pPr>
        <w:jc w:val="center"/>
        <w:spacing w:line="360" w:lineRule="auto"/>
        <w:rPr>
          <w:rFonts w:hint="eastAsia" w:ascii="宋体" w:hAnsi="宋体" w:cs="宋体"/>
          <w:color w:val="000000"/>
          <w:sz w:val="32"/>
          <w:szCs w:val="32"/>
          <w:highlight w:val="none"/>
        </w:rPr>
      </w:pPr>
      <w:r>
        <w:rPr>
          <w:rFonts w:hint="eastAsia" w:ascii="宋体" w:hAnsi="宋体" w:cs="宋体"/>
          <w:b/>
          <w:color w:val="000000"/>
          <w:sz w:val="32"/>
          <w:szCs w:val="32"/>
          <w:highlight w:val="none"/>
        </w:rPr>
        <w:t xml:space="preserve">记录的书面声明</w:t>
      </w:r>
      <w:r/>
    </w:p>
    <w:p>
      <w:pPr>
        <w:spacing w:line="360" w:lineRule="auto"/>
        <w:rPr>
          <w:rFonts w:hint="eastAsia" w:ascii="宋体" w:hAnsi="宋体" w:cs="宋体"/>
          <w:b/>
          <w:bCs/>
          <w:color w:val="000000"/>
          <w:szCs w:val="21"/>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44"/>
          <w:szCs w:val="44"/>
          <w:highlight w:val="none"/>
        </w:rPr>
        <w:t xml:space="preserve">   </w:t>
      </w:r>
      <w:r/>
    </w:p>
    <w:p>
      <w:pPr>
        <w:spacing w:line="360" w:lineRule="auto"/>
        <w:rPr>
          <w:rFonts w:hint="eastAsia" w:ascii="宋体" w:hAnsi="宋体" w:cs="宋体"/>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Cs/>
          <w:color w:val="000000"/>
          <w:sz w:val="24"/>
          <w:highlight w:val="none"/>
        </w:rPr>
        <w:t xml:space="preserve">我公司郑重声明：参加本次采购活动前3年内，我公司在经营活动中没有因违法经营受到刑事处罚或者责令停产停业、吊销许可证或者执照、较大数额罚款等行政处罚。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磋商供应商（公章）：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法定代表人或授权代表签字：</w:t>
      </w:r>
      <w:r>
        <w:rPr>
          <w:rFonts w:hint="eastAsia" w:ascii="宋体" w:hAnsi="宋体" w:cs="宋体"/>
          <w:bCs/>
          <w:color w:val="000000"/>
          <w:sz w:val="24"/>
          <w:highlight w:val="none"/>
          <w:u w:val="singl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jc w:val="left"/>
        <w:spacing w:before="50" w:after="143"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jc w:val="left"/>
        <w:spacing w:before="50" w:after="143" w:line="360" w:lineRule="auto"/>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r>
      <w:r/>
    </w:p>
    <w:p>
      <w:pPr>
        <w:ind w:firstLine="480"/>
        <w:jc w:val="left"/>
        <w:spacing w:before="50" w:after="143" w:line="360" w:lineRule="auto"/>
        <w:rPr>
          <w:rFonts w:hint="eastAsia" w:ascii="宋体" w:hAnsi="宋体" w:cs="宋体"/>
          <w:b/>
          <w:bCs/>
          <w:i/>
          <w:color w:val="000000"/>
          <w:sz w:val="24"/>
          <w:highlight w:val="none"/>
          <w:u w:val="single"/>
        </w:rPr>
      </w:pPr>
      <w:r>
        <w:rPr>
          <w:rFonts w:hint="eastAsia" w:ascii="宋体" w:hAnsi="宋体" w:cs="宋体"/>
          <w:b/>
          <w:bCs/>
          <w:i/>
          <w:color w:val="000000"/>
          <w:sz w:val="24"/>
          <w:highlight w:val="none"/>
          <w:u w:val="single"/>
        </w:rPr>
      </w:r>
      <w:r/>
    </w:p>
    <w:p>
      <w:pPr>
        <w:jc w:val="center"/>
        <w:spacing w:line="360" w:lineRule="auto"/>
        <w:rPr>
          <w:rFonts w:hint="eastAsia" w:ascii="宋体" w:hAnsi="宋体" w:cs="宋体"/>
          <w:b/>
          <w:bCs/>
          <w:color w:val="000000"/>
          <w:szCs w:val="21"/>
          <w:highlight w:val="none"/>
        </w:rPr>
      </w:pPr>
      <w:r/>
      <w:bookmarkStart w:id="234" w:name="_Toc22356583"/>
      <w:r/>
      <w:bookmarkStart w:id="235" w:name="_Toc513029281"/>
      <w:r/>
      <w:bookmarkStart w:id="236" w:name="_Toc120614291"/>
      <w:r/>
      <w:bookmarkStart w:id="237" w:name="_Toc24878535"/>
      <w:r/>
      <w:bookmarkStart w:id="238" w:name="_Toc120614284"/>
      <w:r/>
      <w:bookmarkStart w:id="239" w:name="_Toc23828483"/>
      <w:r/>
      <w:bookmarkStart w:id="240" w:name="_Toc26554103"/>
      <w:r/>
      <w:bookmarkStart w:id="241" w:name="_Toc49090582"/>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jc w:val="cente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jc w:val="cente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jc w:val="center"/>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061"/>
        <w:ind w:firstLine="420"/>
        <w:rPr>
          <w:rFonts w:hint="eastAsia" w:ascii="宋体" w:hAnsi="宋体" w:cs="宋体"/>
          <w:color w:val="000000"/>
          <w:highlight w:val="none"/>
        </w:rPr>
      </w:pPr>
      <w:r>
        <w:rPr>
          <w:rFonts w:hint="eastAsia" w:ascii="宋体" w:hAnsi="宋体" w:cs="宋体"/>
          <w:color w:val="000000"/>
          <w:highlight w:val="none"/>
        </w:rPr>
      </w:r>
      <w:r/>
    </w:p>
    <w:p>
      <w:pPr>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63"/>
        <w:rPr>
          <w:rFonts w:hint="eastAsia"/>
          <w:color w:val="000000"/>
          <w:highlight w:val="none"/>
        </w:rPr>
      </w:pPr>
      <w:r>
        <w:rPr>
          <w:rFonts w:hint="eastAsia"/>
          <w:color w:val="000000"/>
          <w:highlight w:val="none"/>
        </w:rPr>
      </w:r>
      <w:r/>
    </w:p>
    <w:p>
      <w:pPr>
        <w:jc w:val="center"/>
        <w:spacing w:line="360" w:lineRule="auto"/>
        <w:rPr>
          <w:rFonts w:hint="eastAsia" w:ascii="宋体" w:hAnsi="宋体" w:cs="宋体"/>
          <w:b/>
          <w:bCs/>
          <w:color w:val="000000"/>
          <w:sz w:val="32"/>
          <w:szCs w:val="32"/>
          <w:highlight w:val="none"/>
        </w:rPr>
      </w:pPr>
      <w:r/>
      <w:bookmarkStart w:id="242" w:name="_Toc91256337"/>
      <w:r/>
      <w:bookmarkStart w:id="243" w:name="_Toc91183849"/>
      <w:r>
        <w:rPr>
          <w:rFonts w:hint="eastAsia" w:ascii="宋体" w:hAnsi="宋体" w:cs="宋体"/>
          <w:b/>
          <w:bCs/>
          <w:color w:val="000000"/>
          <w:sz w:val="32"/>
          <w:szCs w:val="32"/>
          <w:highlight w:val="none"/>
        </w:rPr>
        <w:t xml:space="preserve">六、法定代表人授权委托书</w:t>
      </w:r>
      <w:bookmarkEnd w:id="242"/>
      <w:r/>
      <w:bookmarkEnd w:id="243"/>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82"/>
        <w:spacing w:line="360" w:lineRule="auto"/>
        <w:rPr>
          <w:rFonts w:hint="eastAsia" w:hAnsi="宋体" w:cs="宋体"/>
          <w:b/>
          <w:bCs/>
          <w:color w:val="000000"/>
          <w:sz w:val="24"/>
          <w:szCs w:val="24"/>
          <w:highlight w:val="none"/>
          <w:u w:val="single"/>
        </w:rPr>
      </w:pPr>
      <w:r>
        <w:rPr>
          <w:rFonts w:hint="eastAsia" w:hAnsi="宋体" w:cs="宋体"/>
          <w:color w:val="000000"/>
          <w:sz w:val="24"/>
          <w:szCs w:val="24"/>
          <w:highlight w:val="none"/>
          <w:u w:val="single"/>
        </w:rPr>
        <w:t xml:space="preserve">【采购人】：            </w:t>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本授权书声明：注册于</w:t>
      </w:r>
      <w:r>
        <w:rPr>
          <w:rFonts w:hint="eastAsia" w:hAnsi="宋体" w:cs="宋体"/>
          <w:color w:val="000000"/>
          <w:sz w:val="24"/>
          <w:szCs w:val="24"/>
          <w:highlight w:val="none"/>
          <w:u w:val="single"/>
        </w:rPr>
        <w:t xml:space="preserve">  （委托单位全称） </w:t>
      </w:r>
      <w:r>
        <w:rPr>
          <w:rFonts w:hint="eastAsia" w:hAnsi="宋体" w:cs="宋体"/>
          <w:color w:val="000000"/>
          <w:sz w:val="24"/>
          <w:szCs w:val="24"/>
          <w:highlight w:val="none"/>
        </w:rPr>
        <w:t xml:space="preserve">的法定代表人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代表本公司授权</w:t>
      </w:r>
      <w:r>
        <w:rPr>
          <w:rFonts w:hint="eastAsia" w:hAnsi="宋体" w:cs="宋体"/>
          <w:color w:val="000000"/>
          <w:sz w:val="24"/>
          <w:szCs w:val="24"/>
          <w:highlight w:val="none"/>
          <w:u w:val="single"/>
        </w:rPr>
        <w:t xml:space="preserve">（姓名和职务）</w:t>
      </w:r>
      <w:r>
        <w:rPr>
          <w:rFonts w:hint="eastAsia" w:hAnsi="宋体" w:cs="宋体"/>
          <w:color w:val="000000"/>
          <w:sz w:val="24"/>
          <w:szCs w:val="24"/>
          <w:highlight w:val="none"/>
        </w:rPr>
        <w:t xml:space="preserve">为本公司合法代理人，就贵方组织的有关</w:t>
      </w:r>
      <w:r>
        <w:rPr>
          <w:rFonts w:hint="eastAsia" w:hAnsi="宋体" w:cs="宋体"/>
          <w:color w:val="000000"/>
          <w:sz w:val="24"/>
          <w:szCs w:val="24"/>
          <w:highlight w:val="none"/>
          <w:u w:val="single"/>
        </w:rPr>
        <w:t xml:space="preserve">【标段名称】</w:t>
      </w:r>
      <w:r>
        <w:rPr>
          <w:rFonts w:hint="eastAsia" w:hAnsi="宋体" w:cs="宋体"/>
          <w:color w:val="000000"/>
          <w:sz w:val="24"/>
          <w:szCs w:val="24"/>
          <w:highlight w:val="none"/>
        </w:rPr>
        <w:t xml:space="preserve">项目（标段编号：</w:t>
      </w:r>
      <w:r>
        <w:rPr>
          <w:rFonts w:hint="eastAsia" w:hAnsi="宋体" w:cs="宋体"/>
          <w:color w:val="000000"/>
          <w:sz w:val="24"/>
          <w:szCs w:val="24"/>
          <w:highlight w:val="none"/>
          <w:u w:val="single"/>
        </w:rPr>
        <w:t xml:space="preserve">【标段编号】</w:t>
      </w:r>
      <w:r>
        <w:rPr>
          <w:rFonts w:hint="eastAsia" w:hAnsi="宋体" w:cs="宋体"/>
          <w:color w:val="000000"/>
          <w:sz w:val="24"/>
          <w:szCs w:val="24"/>
          <w:highlight w:val="none"/>
        </w:rPr>
        <w:t xml:space="preserve">）的磋商采购及合同签订、执行、完成，以本单位名义处理一切与之有关的事务。</w:t>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本授权书于</w:t>
      </w:r>
      <w:r>
        <w:rPr>
          <w:rFonts w:hint="eastAsia" w:hAnsi="宋体" w:cs="宋体"/>
          <w:color w:val="000000"/>
          <w:spacing w:val="1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日签字（或盖章）生效，特此声明。</w:t>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委托单位（盖章）：                      </w:t>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法定代表人（签字或盖章）：</w:t>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签发日期：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r/>
    </w:p>
    <w:p>
      <w:pPr>
        <w:pStyle w:val="982"/>
        <w:ind w:firstLine="482"/>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附法定代表人与委托代理人身份证正反面原件扫描件。</w:t>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98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982"/>
        <w:ind w:firstLine="420"/>
        <w:spacing w:line="360" w:lineRule="auto"/>
        <w:rPr>
          <w:rFonts w:hint="eastAsia" w:hAnsi="宋体" w:cs="宋体"/>
          <w:color w:val="000000"/>
          <w:szCs w:val="21"/>
          <w:highlight w:val="none"/>
        </w:rPr>
      </w:pPr>
      <w:r>
        <w:rPr>
          <w:rFonts w:hint="eastAsia" w:hAnsi="宋体" w:cs="宋体"/>
          <w:color w:val="000000"/>
          <w:szCs w:val="21"/>
          <w:highlight w:val="none"/>
        </w:rPr>
      </w:r>
      <w:r/>
    </w:p>
    <w:p>
      <w:pPr>
        <w:pStyle w:val="982"/>
        <w:ind w:firstLine="422"/>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t xml:space="preserve">说明：</w:t>
      </w:r>
      <w:r/>
    </w:p>
    <w:p>
      <w:pPr>
        <w:pStyle w:val="982"/>
        <w:ind w:firstLine="422"/>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t xml:space="preserve">1．委托书内容填写应当明确、文字工整清楚，涂改无效。</w:t>
      </w:r>
      <w:r/>
    </w:p>
    <w:p>
      <w:pPr>
        <w:pStyle w:val="982"/>
        <w:ind w:firstLine="422"/>
        <w:jc w:val="left"/>
        <w:spacing w:line="360" w:lineRule="auto"/>
        <w:rPr>
          <w:rFonts w:hint="eastAsia" w:hAnsi="宋体" w:cs="宋体"/>
          <w:b/>
          <w:bCs/>
          <w:color w:val="000000"/>
          <w:szCs w:val="21"/>
          <w:highlight w:val="none"/>
        </w:rPr>
      </w:pPr>
      <w:r>
        <w:rPr>
          <w:rFonts w:hint="eastAsia" w:hAnsi="宋体" w:cs="宋体"/>
          <w:b/>
          <w:bCs/>
          <w:color w:val="000000"/>
          <w:szCs w:val="21"/>
          <w:highlight w:val="none"/>
        </w:rPr>
        <w:t xml:space="preserve">2．委托书不得转借、转让、买卖。</w:t>
      </w:r>
      <w:r/>
    </w:p>
    <w:p>
      <w:pPr>
        <w:pStyle w:val="982"/>
        <w:ind w:firstLine="422"/>
        <w:jc w:val="left"/>
        <w:spacing w:line="360" w:lineRule="auto"/>
        <w:rPr>
          <w:rFonts w:hint="eastAsia" w:hAnsi="宋体" w:cs="宋体"/>
          <w:b/>
          <w:bCs/>
          <w:color w:val="000000"/>
          <w:highlight w:val="none"/>
        </w:rPr>
      </w:pPr>
      <w:r>
        <w:rPr>
          <w:rFonts w:hint="eastAsia" w:hAnsi="宋体" w:cs="宋体"/>
          <w:b/>
          <w:bCs/>
          <w:color w:val="000000"/>
          <w:szCs w:val="21"/>
          <w:highlight w:val="none"/>
        </w:rPr>
        <w:t xml:space="preserve">3．委托代理人根据授权范围，以委托单位的名义签订合同，并将此委托书提交给采购单位作为合同附件。</w:t>
      </w:r>
      <w:r/>
    </w:p>
    <w:p>
      <w:pPr>
        <w:shd w:val="nil" w:color="auto"/>
        <w:rPr>
          <w:rFonts w:hint="eastAsia" w:hAnsi="宋体" w:cs="宋体"/>
          <w:b/>
          <w:bCs/>
          <w:color w:val="000000"/>
          <w:highlight w:val="none"/>
        </w:rPr>
      </w:pPr>
      <w:r>
        <w:rPr>
          <w:rFonts w:hint="eastAsia" w:hAnsi="宋体" w:cs="宋体"/>
          <w:b/>
          <w:bCs/>
          <w:color w:val="000000"/>
          <w:highlight w:val="none"/>
        </w:rPr>
        <w:br w:type="page" w:clear="all"/>
      </w:r>
      <w:r>
        <w:rPr>
          <w:rFonts w:hint="eastAsia" w:hAnsi="宋体" w:cs="宋体"/>
          <w:b/>
          <w:bCs/>
          <w:color w:val="000000"/>
          <w:highlight w:val="none"/>
        </w:rPr>
      </w:r>
      <w:r/>
    </w:p>
    <w:p>
      <w:pPr>
        <w:ind w:left="0" w:right="0" w:firstLine="802"/>
        <w:jc w:val="center"/>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法定代表人（单位负责人）身份证明</w:t>
      </w:r>
      <w:r/>
    </w:p>
    <w:p>
      <w:pPr>
        <w:ind w:left="0" w:right="0" w:firstLine="802"/>
        <w:spacing w:before="0" w:after="0" w:line="2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Arial" w:hAnsi="Arial" w:eastAsia="Arial" w:cs="Arial"/>
          <w:color w:val="000000"/>
          <w:sz w:val="24"/>
          <w:u w:val="single"/>
        </w:rPr>
        <w:t xml:space="preserve"> 采购单位 </w:t>
      </w:r>
      <w:r/>
    </w:p>
    <w:p>
      <w:pPr>
        <w:ind w:left="0" w:right="0" w:firstLine="960"/>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兹证明，</w:t>
      </w:r>
      <w:r/>
    </w:p>
    <w:p>
      <w:pPr>
        <w:ind w:left="0" w:right="0" w:firstLine="802"/>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姓名：</w:t>
      </w:r>
      <w:r>
        <w:rPr>
          <w:rFonts w:ascii="Arial" w:hAnsi="Arial" w:eastAsia="Arial" w:cs="Arial"/>
          <w:color w:val="000000"/>
          <w:sz w:val="24"/>
          <w:u w:val="single"/>
        </w:rPr>
        <w:t xml:space="preserve">        </w:t>
      </w:r>
      <w:r>
        <w:rPr>
          <w:rFonts w:ascii="Arial" w:hAnsi="Arial" w:eastAsia="Arial" w:cs="Arial"/>
          <w:color w:val="000000"/>
          <w:sz w:val="24"/>
        </w:rPr>
        <w:t xml:space="preserve">性别：</w:t>
      </w:r>
      <w:r>
        <w:rPr>
          <w:rFonts w:ascii="Arial" w:hAnsi="Arial" w:eastAsia="Arial" w:cs="Arial"/>
          <w:color w:val="000000"/>
          <w:sz w:val="24"/>
          <w:u w:val="single"/>
        </w:rPr>
        <w:t xml:space="preserve">        </w:t>
      </w:r>
      <w:r>
        <w:rPr>
          <w:rFonts w:ascii="Arial" w:hAnsi="Arial" w:eastAsia="Arial" w:cs="Arial"/>
          <w:color w:val="000000"/>
          <w:sz w:val="24"/>
        </w:rPr>
        <w:t xml:space="preserve">年龄：</w:t>
      </w:r>
      <w:r>
        <w:rPr>
          <w:rFonts w:ascii="Arial" w:hAnsi="Arial" w:eastAsia="Arial" w:cs="Arial"/>
          <w:color w:val="000000"/>
          <w:sz w:val="24"/>
          <w:u w:val="single"/>
        </w:rPr>
        <w:t xml:space="preserve">        </w:t>
      </w:r>
      <w:r>
        <w:rPr>
          <w:rFonts w:ascii="Arial" w:hAnsi="Arial" w:eastAsia="Arial" w:cs="Arial"/>
          <w:color w:val="000000"/>
          <w:sz w:val="24"/>
        </w:rPr>
        <w:t xml:space="preserve">职务：</w:t>
      </w:r>
      <w:r>
        <w:rPr>
          <w:rFonts w:ascii="Arial" w:hAnsi="Arial" w:eastAsia="Arial" w:cs="Arial"/>
          <w:color w:val="000000"/>
          <w:sz w:val="24"/>
          <w:u w:val="single"/>
        </w:rPr>
        <w:t xml:space="preserve">        </w:t>
      </w:r>
      <w:r/>
    </w:p>
    <w:p>
      <w:pPr>
        <w:ind w:left="0" w:right="0" w:firstLine="802"/>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系</w:t>
      </w:r>
      <w:r>
        <w:rPr>
          <w:rFonts w:ascii="Arial" w:hAnsi="Arial" w:eastAsia="Arial" w:cs="Arial"/>
          <w:color w:val="000000"/>
          <w:sz w:val="24"/>
          <w:u w:val="single"/>
        </w:rPr>
        <w:t xml:space="preserve"> （供应商名称） </w:t>
      </w:r>
      <w:r>
        <w:rPr>
          <w:rFonts w:ascii="Arial" w:hAnsi="Arial" w:eastAsia="Arial" w:cs="Arial"/>
          <w:color w:val="000000"/>
          <w:sz w:val="24"/>
        </w:rPr>
        <w:t xml:space="preserve">的法定代表人（单位负责人）。</w:t>
      </w:r>
      <w:r/>
    </w:p>
    <w:p>
      <w:pPr>
        <w:ind w:left="0" w:right="0" w:firstLine="802"/>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46" w:firstLine="802"/>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w:t>
      </w:r>
      <w:r>
        <w:rPr>
          <w:rFonts w:ascii="Arial" w:hAnsi="Arial" w:eastAsia="Arial" w:cs="Arial"/>
          <w:color w:val="000000"/>
          <w:sz w:val="24"/>
        </w:rPr>
        <w:t xml:space="preserve">定</w:t>
      </w:r>
      <w:r>
        <w:rPr>
          <w:rFonts w:ascii="Arial" w:hAnsi="Arial" w:eastAsia="Arial" w:cs="Arial"/>
          <w:color w:val="000000"/>
          <w:spacing w:val="-3"/>
          <w:sz w:val="24"/>
        </w:rPr>
        <w:t xml:space="preserve">代</w:t>
      </w:r>
      <w:r>
        <w:rPr>
          <w:rFonts w:ascii="Arial" w:hAnsi="Arial" w:eastAsia="Arial" w:cs="Arial"/>
          <w:color w:val="000000"/>
          <w:sz w:val="24"/>
        </w:rPr>
        <w:t xml:space="preserve">表</w:t>
      </w:r>
      <w:r>
        <w:rPr>
          <w:rFonts w:ascii="Arial" w:hAnsi="Arial" w:eastAsia="Arial" w:cs="Arial"/>
          <w:color w:val="000000"/>
          <w:spacing w:val="-3"/>
          <w:sz w:val="24"/>
        </w:rPr>
        <w:t xml:space="preserve">人</w:t>
      </w:r>
      <w:r>
        <w:rPr>
          <w:rFonts w:ascii="Arial" w:hAnsi="Arial" w:eastAsia="Arial" w:cs="Arial"/>
          <w:color w:val="000000"/>
          <w:sz w:val="24"/>
        </w:rPr>
        <w:t xml:space="preserve">（</w:t>
      </w:r>
      <w:r>
        <w:rPr>
          <w:rFonts w:ascii="Arial" w:hAnsi="Arial" w:eastAsia="Arial" w:cs="Arial"/>
          <w:color w:val="000000"/>
          <w:spacing w:val="-3"/>
          <w:sz w:val="24"/>
        </w:rPr>
        <w:t xml:space="preserve">单</w:t>
      </w:r>
      <w:r>
        <w:rPr>
          <w:rFonts w:ascii="Arial" w:hAnsi="Arial" w:eastAsia="Arial" w:cs="Arial"/>
          <w:color w:val="000000"/>
          <w:sz w:val="24"/>
        </w:rPr>
        <w:t xml:space="preserve">位</w:t>
      </w:r>
      <w:r>
        <w:rPr>
          <w:rFonts w:ascii="Arial" w:hAnsi="Arial" w:eastAsia="Arial" w:cs="Arial"/>
          <w:color w:val="000000"/>
          <w:spacing w:val="-3"/>
          <w:sz w:val="24"/>
        </w:rPr>
        <w:t xml:space="preserve">负</w:t>
      </w:r>
      <w:r>
        <w:rPr>
          <w:rFonts w:ascii="Arial" w:hAnsi="Arial" w:eastAsia="Arial" w:cs="Arial"/>
          <w:color w:val="000000"/>
          <w:sz w:val="24"/>
        </w:rPr>
        <w:t xml:space="preserve">责人</w:t>
      </w:r>
      <w:r>
        <w:rPr>
          <w:rFonts w:ascii="Arial" w:hAnsi="Arial" w:eastAsia="Arial" w:cs="Arial"/>
          <w:color w:val="000000"/>
          <w:spacing w:val="-3"/>
          <w:sz w:val="24"/>
        </w:rPr>
        <w:t xml:space="preserve">）有效期内的身份证正反面电子件：</w:t>
      </w:r>
      <w:r/>
    </w:p>
    <w:tbl>
      <w:tblPr>
        <w:tblStyle w:val="80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3"/>
        <w:gridCol w:w="4305"/>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3" w:type="dxa"/>
            <w:vAlign w:val="top"/>
            <w:textDirection w:val="lrTb"/>
            <w:noWrap w:val="false"/>
          </w:tcPr>
          <w:p>
            <w:pPr>
              <w:ind w:left="0" w:right="0" w:firstLine="80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5" w:type="dxa"/>
            <w:vAlign w:val="top"/>
            <w:textDirection w:val="lrTb"/>
            <w:noWrap w:val="false"/>
          </w:tcPr>
          <w:p>
            <w:pPr>
              <w:ind w:left="0" w:right="0" w:firstLine="80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r>
    </w:tbl>
    <w:p>
      <w:pPr>
        <w:ind w:left="0" w:right="0" w:firstLine="8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供应商名称（加盖公章）：</w:t>
      </w:r>
      <w:r>
        <w:rPr>
          <w:rFonts w:ascii="Arial" w:hAnsi="Arial" w:eastAsia="Arial" w:cs="Arial"/>
          <w:color w:val="000000"/>
          <w:sz w:val="24"/>
          <w:u w:val="single"/>
        </w:rPr>
        <w:t xml:space="preserve">             </w:t>
      </w:r>
      <w:r/>
    </w:p>
    <w:p>
      <w:pPr>
        <w:ind w:left="0" w:right="0" w:firstLine="8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 </w:t>
      </w:r>
      <w:r/>
    </w:p>
    <w:p>
      <w:pPr>
        <w:ind w:left="0" w:right="0" w:firstLine="8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3"/>
          <w:sz w:val="24"/>
        </w:rPr>
        <w:t xml:space="preserve">法定代表人（</w:t>
      </w:r>
      <w:r>
        <w:rPr>
          <w:rFonts w:ascii="Arial" w:hAnsi="Arial" w:eastAsia="Arial" w:cs="Arial"/>
          <w:color w:val="000000"/>
          <w:sz w:val="24"/>
        </w:rPr>
        <w:t xml:space="preserve">单位负责人</w:t>
      </w:r>
      <w:r>
        <w:rPr>
          <w:rFonts w:ascii="Arial" w:hAnsi="Arial" w:eastAsia="Arial" w:cs="Arial"/>
          <w:color w:val="000000"/>
          <w:spacing w:val="-3"/>
          <w:sz w:val="24"/>
        </w:rPr>
        <w:t xml:space="preserve">）（</w:t>
      </w:r>
      <w:r>
        <w:rPr>
          <w:rFonts w:ascii="SimSun" w:hAnsi="SimSun" w:eastAsia="SimSun" w:cs="SimSun"/>
          <w:color w:val="000000"/>
          <w:sz w:val="24"/>
        </w:rPr>
        <w:t xml:space="preserve">签字或盖章</w:t>
      </w:r>
      <w:r>
        <w:rPr>
          <w:rFonts w:ascii="Arial" w:hAnsi="Arial" w:eastAsia="Arial" w:cs="Arial"/>
          <w:color w:val="000000"/>
          <w:spacing w:val="-3"/>
          <w:sz w:val="24"/>
        </w:rPr>
        <w:t xml:space="preserve">）：</w:t>
      </w:r>
      <w:r>
        <w:rPr>
          <w:rFonts w:ascii="Arial" w:hAnsi="Arial" w:eastAsia="Arial" w:cs="Arial"/>
          <w:color w:val="000000"/>
          <w:sz w:val="24"/>
          <w:u w:val="single"/>
        </w:rPr>
        <w:t xml:space="preserve">             </w:t>
      </w:r>
      <w:r/>
    </w:p>
    <w:p>
      <w:pPr>
        <w:ind w:left="0" w:right="0" w:firstLine="80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802"/>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br w:type="page" w:clear="all"/>
      </w:r>
      <w:r>
        <w:rPr>
          <w:rFonts w:hint="eastAsia" w:ascii="宋体" w:hAnsi="宋体" w:cs="宋体"/>
          <w:b/>
          <w:bCs/>
          <w:color w:val="000000"/>
          <w:sz w:val="32"/>
          <w:szCs w:val="32"/>
          <w:highlight w:val="none"/>
        </w:rPr>
        <w:t xml:space="preserve">七、</w:t>
      </w:r>
      <w:r>
        <w:rPr>
          <w:rFonts w:hint="eastAsia" w:ascii="宋体" w:hAnsi="宋体" w:cs="宋体"/>
          <w:b/>
          <w:color w:val="000000"/>
          <w:sz w:val="32"/>
          <w:szCs w:val="32"/>
          <w:highlight w:val="none"/>
        </w:rPr>
        <w:t xml:space="preserve">商务条款偏离表</w:t>
      </w:r>
      <w:r>
        <w:rPr>
          <w:sz w:val="22"/>
        </w:rPr>
      </w:r>
      <w:r/>
    </w:p>
    <w:p>
      <w:pPr>
        <w:pStyle w:val="955"/>
        <w:rPr>
          <w:rFonts w:hint="eastAsia" w:ascii="宋体" w:hAnsi="宋体" w:eastAsia="宋体" w:cs="宋体"/>
          <w:color w:val="000000"/>
          <w:sz w:val="13"/>
          <w:szCs w:val="13"/>
          <w:highlight w:val="none"/>
        </w:rPr>
      </w:pPr>
      <w:r>
        <w:rPr>
          <w:rFonts w:hint="eastAsia" w:ascii="宋体" w:hAnsi="宋体" w:eastAsia="宋体" w:cs="宋体"/>
          <w:color w:val="000000"/>
          <w:sz w:val="13"/>
          <w:szCs w:val="13"/>
          <w:highlight w:val="none"/>
        </w:rPr>
      </w:r>
      <w:r/>
    </w:p>
    <w:p>
      <w:pPr>
        <w:pStyle w:val="982"/>
        <w:spacing w:line="360" w:lineRule="auto"/>
        <w:rPr>
          <w:rFonts w:hint="eastAsia" w:hAnsi="宋体" w:cs="宋体"/>
          <w:b/>
          <w:bCs/>
          <w:color w:val="000000"/>
          <w:sz w:val="24"/>
          <w:szCs w:val="24"/>
          <w:highlight w:val="none"/>
        </w:rPr>
      </w:pPr>
      <w:r>
        <w:rPr>
          <w:rFonts w:hint="eastAsia" w:hAnsi="宋体" w:cs="宋体"/>
          <w:color w:val="000000"/>
          <w:sz w:val="24"/>
          <w:szCs w:val="24"/>
          <w:highlight w:val="none"/>
        </w:rPr>
        <w:t xml:space="preserve">请</w:t>
      </w:r>
      <w:r>
        <w:rPr>
          <w:rFonts w:hint="eastAsia" w:hAnsi="宋体" w:cs="宋体"/>
          <w:b/>
          <w:bCs/>
          <w:color w:val="000000"/>
          <w:sz w:val="24"/>
          <w:szCs w:val="24"/>
          <w:highlight w:val="none"/>
        </w:rPr>
        <w:t xml:space="preserve">逐条对应</w:t>
      </w:r>
      <w:r>
        <w:rPr>
          <w:rFonts w:hint="eastAsia" w:hAnsi="宋体" w:cs="宋体"/>
          <w:color w:val="000000"/>
          <w:sz w:val="24"/>
          <w:szCs w:val="24"/>
          <w:highlight w:val="none"/>
        </w:rPr>
        <w:t xml:space="preserve">磋商文件“项目需求”等内容要求的商务条件，填写该表。</w:t>
      </w:r>
      <w:r/>
    </w:p>
    <w:tbl>
      <w:tblPr>
        <w:tblStyle w:val="77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3254"/>
        <w:gridCol w:w="3254"/>
        <w:gridCol w:w="2228"/>
      </w:tblGrid>
      <w:tr>
        <w:trPr>
          <w:jc w:val="center"/>
          <w:trHeight w:val="614"/>
        </w:trPr>
        <w:tc>
          <w:tcPr>
            <w:tcW w:w="927" w:type="dxa"/>
            <w:vAlign w:val="center"/>
            <w:textDirection w:val="lrTb"/>
            <w:noWrap w:val="false"/>
          </w:tcPr>
          <w:p>
            <w:pPr>
              <w:pStyle w:val="982"/>
              <w:jc w:val="center"/>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t xml:space="preserve">项号</w:t>
            </w:r>
            <w:r/>
          </w:p>
        </w:tc>
        <w:tc>
          <w:tcPr>
            <w:tcW w:w="3254" w:type="dxa"/>
            <w:vAlign w:val="center"/>
            <w:textDirection w:val="lrTb"/>
            <w:noWrap w:val="false"/>
          </w:tcPr>
          <w:p>
            <w:pPr>
              <w:pStyle w:val="982"/>
              <w:jc w:val="center"/>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t xml:space="preserve">磋商文件的商务条款</w:t>
            </w:r>
            <w:r/>
          </w:p>
        </w:tc>
        <w:tc>
          <w:tcPr>
            <w:tcW w:w="3254" w:type="dxa"/>
            <w:vAlign w:val="center"/>
            <w:textDirection w:val="lrTb"/>
            <w:noWrap w:val="false"/>
          </w:tcPr>
          <w:p>
            <w:pPr>
              <w:pStyle w:val="982"/>
              <w:jc w:val="center"/>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t xml:space="preserve">响应文件的商务条款</w:t>
            </w:r>
            <w:r/>
          </w:p>
        </w:tc>
        <w:tc>
          <w:tcPr>
            <w:tcW w:w="2228" w:type="dxa"/>
            <w:vAlign w:val="center"/>
            <w:textDirection w:val="lrTb"/>
            <w:noWrap w:val="false"/>
          </w:tcPr>
          <w:p>
            <w:pPr>
              <w:pStyle w:val="982"/>
              <w:jc w:val="center"/>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t xml:space="preserve">偏离说明</w:t>
            </w:r>
            <w:r/>
          </w:p>
        </w:tc>
      </w:tr>
      <w:tr>
        <w:trPr>
          <w:jc w:val="center"/>
          <w:trHeight w:val="614"/>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b/>
                <w:bCs/>
                <w:color w:val="000000"/>
                <w:szCs w:val="21"/>
                <w:highlight w:val="none"/>
                <w:lang w:val="en-US" w:eastAsia="zh-CN"/>
              </w:rPr>
            </w:pPr>
            <w:r>
              <w:rPr>
                <w:rFonts w:hint="eastAsia" w:hAnsi="宋体" w:cs="宋体"/>
                <w:b/>
                <w:bCs/>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14"/>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03"/>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14"/>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14"/>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14"/>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14"/>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14"/>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14"/>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r>
        <w:trPr>
          <w:jc w:val="center"/>
          <w:trHeight w:val="626"/>
        </w:trPr>
        <w:tc>
          <w:tcPr>
            <w:tcW w:w="927"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3254"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c>
          <w:tcPr>
            <w:tcW w:w="2228" w:type="dxa"/>
            <w:vAlign w:val="top"/>
            <w:textDirection w:val="lrTb"/>
            <w:noWrap w:val="false"/>
          </w:tcPr>
          <w:p>
            <w:pPr>
              <w:pStyle w:val="982"/>
              <w:spacing w:line="600" w:lineRule="exact"/>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r>
            <w:r/>
          </w:p>
        </w:tc>
      </w:tr>
    </w:tbl>
    <w:p>
      <w:pPr>
        <w:pStyle w:val="982"/>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注：“偏离说明”填写“正偏离”“负偏离”或“无偏离”。</w:t>
      </w:r>
      <w:r/>
    </w:p>
    <w:p>
      <w:pPr>
        <w:pStyle w:val="982"/>
        <w:spacing w:line="600" w:lineRule="exact"/>
        <w:rPr>
          <w:rFonts w:hint="eastAsia" w:hAnsi="宋体" w:cs="宋体"/>
          <w:color w:val="000000"/>
          <w:sz w:val="24"/>
          <w:szCs w:val="24"/>
          <w:highlight w:val="none"/>
        </w:rPr>
      </w:pPr>
      <w:r>
        <w:rPr>
          <w:rFonts w:hint="eastAsia" w:hAnsi="宋体" w:cs="宋体"/>
          <w:color w:val="000000"/>
          <w:sz w:val="24"/>
          <w:szCs w:val="24"/>
          <w:highlight w:val="none"/>
        </w:rPr>
      </w:r>
      <w:r/>
    </w:p>
    <w:p>
      <w:pPr>
        <w:ind w:firstLine="5040"/>
        <w:spacing w:line="56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供应商（公章）：</w:t>
      </w:r>
      <w:r>
        <w:rPr>
          <w:rFonts w:hint="eastAsia" w:ascii="宋体" w:hAnsi="宋体" w:cs="宋体"/>
          <w:bCs/>
          <w:color w:val="000000"/>
          <w:sz w:val="24"/>
          <w:highlight w:val="none"/>
          <w:u w:val="single"/>
        </w:rPr>
        <w:t xml:space="preserve">       </w:t>
      </w:r>
      <w:r/>
    </w:p>
    <w:p>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法定代表人或授权代表签字：______</w:t>
      </w:r>
      <w:r/>
    </w:p>
    <w:p>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日期：______年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ind w:firstLine="3233"/>
        <w:spacing w:line="360" w:lineRule="auto"/>
        <w:rPr>
          <w:rFonts w:hint="eastAsia" w:ascii="宋体" w:hAnsi="宋体" w:cs="宋体"/>
          <w:b/>
          <w:bCs/>
          <w:color w:val="000000"/>
          <w:sz w:val="28"/>
          <w:highlight w:val="none"/>
        </w:rPr>
      </w:pPr>
      <w:r>
        <w:rPr>
          <w:rFonts w:hint="eastAsia" w:ascii="宋体" w:hAnsi="宋体" w:cs="宋体"/>
          <w:b/>
          <w:bCs/>
          <w:color w:val="000000"/>
          <w:sz w:val="28"/>
          <w:highlight w:val="none"/>
        </w:rPr>
      </w:r>
      <w:r/>
    </w:p>
    <w:p>
      <w:pPr>
        <w:pStyle w:val="968"/>
        <w:rPr>
          <w:rFonts w:hint="eastAsia"/>
          <w:color w:val="000000"/>
          <w:highlight w:val="none"/>
        </w:rPr>
      </w:pPr>
      <w:r>
        <w:rPr>
          <w:rFonts w:hint="eastAsia"/>
          <w:color w:val="000000"/>
          <w:highlight w:val="none"/>
        </w:rPr>
      </w:r>
      <w:r/>
    </w:p>
    <w:p>
      <w:pPr>
        <w:ind w:firstLine="3233"/>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firstLine="3233"/>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firstLine="3233"/>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955"/>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numPr>
          <w:ilvl w:val="0"/>
          <w:numId w:val="10"/>
        </w:numPr>
        <w:jc w:val="center"/>
        <w:spacing w:line="360" w:lineRule="auto"/>
        <w:rPr>
          <w:rFonts w:hint="eastAsia" w:ascii="宋体" w:hAnsi="宋体" w:cs="宋体"/>
          <w:b/>
          <w:bCs/>
          <w:color w:val="000000"/>
          <w:sz w:val="32"/>
          <w:szCs w:val="32"/>
          <w:highlight w:val="none"/>
        </w:rPr>
        <w:outlineLvl w:val="0"/>
      </w:pPr>
      <w:r/>
      <w:bookmarkStart w:id="244" w:name="_Toc32188"/>
      <w:r/>
      <w:bookmarkStart w:id="245" w:name="_Toc25888"/>
      <w:r/>
      <w:bookmarkStart w:id="246" w:name="_Toc3470"/>
      <w:r/>
      <w:bookmarkStart w:id="247" w:name="_Toc30130"/>
      <w:r>
        <w:rPr>
          <w:rFonts w:hint="eastAsia" w:ascii="宋体" w:hAnsi="宋体" w:cs="宋体"/>
          <w:b/>
          <w:bCs/>
          <w:color w:val="000000"/>
          <w:sz w:val="32"/>
          <w:szCs w:val="32"/>
          <w:highlight w:val="none"/>
        </w:rPr>
        <w:t xml:space="preserve">类似项目供货业绩一览表</w:t>
      </w:r>
      <w:bookmarkEnd w:id="244"/>
      <w:r/>
      <w:bookmarkEnd w:id="245"/>
      <w:r/>
      <w:bookmarkEnd w:id="246"/>
      <w:r/>
      <w:bookmarkEnd w:id="247"/>
      <w:r/>
      <w:r/>
    </w:p>
    <w:p>
      <w:pPr>
        <w:pStyle w:val="963"/>
        <w:rPr>
          <w:rFonts w:hint="eastAsia"/>
          <w:color w:val="000000"/>
          <w:highlight w:val="none"/>
        </w:rPr>
      </w:pPr>
      <w:r>
        <w:rPr>
          <w:rFonts w:hint="eastAsia"/>
          <w:color w:val="000000"/>
          <w:highlight w:val="none"/>
        </w:rPr>
      </w:r>
      <w:r/>
    </w:p>
    <w:tbl>
      <w:tblPr>
        <w:tblStyle w:val="777"/>
        <w:tblW w:w="95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9"/>
        <w:gridCol w:w="1695"/>
        <w:gridCol w:w="1515"/>
        <w:gridCol w:w="1840"/>
        <w:gridCol w:w="3060"/>
        <w:gridCol w:w="635"/>
      </w:tblGrid>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合同名称</w:t>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签订时间</w:t>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采购单位名称</w:t>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采购单位联系人及电话</w:t>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53"/>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772"/>
        </w:trPr>
        <w:tc>
          <w:tcPr>
            <w:tcW w:w="789"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51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84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3060"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635" w:type="dxa"/>
            <w:vAlign w:val="center"/>
            <w:textDirection w:val="lrTb"/>
            <w:noWrap w:val="false"/>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磋商供应商（公章）：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法定代表人或授权代表签字：</w:t>
      </w:r>
      <w:r>
        <w:rPr>
          <w:rFonts w:hint="eastAsia" w:ascii="宋体" w:hAnsi="宋体" w:cs="宋体"/>
          <w:bCs/>
          <w:color w:val="000000"/>
          <w:sz w:val="24"/>
          <w:highlight w:val="none"/>
          <w:u w:val="singl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jc w:val="center"/>
        <w:spacing w:line="360" w:lineRule="auto"/>
        <w:rPr>
          <w:rFonts w:hint="eastAsia" w:ascii="宋体" w:hAnsi="宋体" w:cs="宋体"/>
          <w:b/>
          <w:color w:val="000000"/>
          <w:sz w:val="28"/>
          <w:szCs w:val="30"/>
          <w:highlight w:val="none"/>
        </w:rPr>
      </w:pPr>
      <w:r>
        <w:rPr>
          <w:rFonts w:hint="eastAsia" w:ascii="宋体" w:hAnsi="宋体" w:cs="宋体"/>
          <w:b/>
          <w:color w:val="000000"/>
          <w:sz w:val="28"/>
          <w:szCs w:val="30"/>
          <w:highlight w:val="none"/>
        </w:rPr>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968"/>
        <w:rPr>
          <w:rFonts w:hint="eastAsia" w:ascii="宋体" w:hAnsi="宋体" w:cs="宋体"/>
          <w:b/>
          <w:color w:val="000000"/>
          <w:sz w:val="28"/>
          <w:szCs w:val="30"/>
          <w:highlight w:val="none"/>
        </w:rPr>
      </w:pPr>
      <w:r>
        <w:rPr>
          <w:rFonts w:hint="eastAsia" w:ascii="宋体" w:hAnsi="宋体" w:cs="宋体"/>
          <w:b/>
          <w:color w:val="000000"/>
          <w:sz w:val="28"/>
          <w:szCs w:val="30"/>
          <w:highlight w:val="none"/>
        </w:rPr>
      </w:r>
      <w:r/>
    </w:p>
    <w:p>
      <w:pPr>
        <w:jc w:val="center"/>
        <w:spacing w:line="360" w:lineRule="auto"/>
        <w:rPr>
          <w:rFonts w:hint="eastAsia" w:ascii="宋体" w:hAnsi="宋体" w:cs="宋体"/>
          <w:b/>
          <w:bCs/>
          <w:color w:val="000000"/>
          <w:sz w:val="32"/>
          <w:szCs w:val="32"/>
          <w:highlight w:val="none"/>
        </w:rPr>
        <w:outlineLvl w:val="0"/>
      </w:pPr>
      <w:r/>
      <w:bookmarkStart w:id="248" w:name="_Toc16025"/>
      <w:r>
        <w:rPr>
          <w:rFonts w:hint="eastAsia" w:ascii="宋体" w:hAnsi="宋体" w:cs="宋体"/>
          <w:b/>
          <w:bCs/>
          <w:color w:val="000000"/>
          <w:sz w:val="32"/>
          <w:szCs w:val="32"/>
          <w:highlight w:val="none"/>
        </w:rPr>
        <w:t xml:space="preserve">九、技术规格偏离表</w:t>
      </w:r>
      <w:bookmarkEnd w:id="248"/>
      <w:r/>
      <w:r/>
    </w:p>
    <w:p>
      <w:pPr>
        <w:pStyle w:val="982"/>
        <w:ind w:firstLine="480"/>
        <w:jc w:val="left"/>
        <w:spacing w:line="360" w:lineRule="auto"/>
        <w:rPr>
          <w:rFonts w:hint="eastAsia" w:hAnsi="宋体" w:cs="宋体"/>
          <w:b/>
          <w:color w:val="000000"/>
          <w:sz w:val="36"/>
          <w:szCs w:val="28"/>
          <w:highlight w:val="none"/>
        </w:rPr>
      </w:pPr>
      <w:r>
        <w:rPr>
          <w:rFonts w:hint="eastAsia" w:hAnsi="宋体" w:cs="宋体"/>
          <w:color w:val="000000"/>
          <w:sz w:val="24"/>
          <w:szCs w:val="24"/>
          <w:highlight w:val="none"/>
        </w:rPr>
        <w:t xml:space="preserve">请按所投产品的实际技术参数，逐条对应磋商文件的“项目需求”中要求的技术规范认真填写该表。</w:t>
      </w:r>
      <w:r/>
    </w:p>
    <w:tbl>
      <w:tblPr>
        <w:tblStyle w:val="777"/>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4"/>
        <w:gridCol w:w="3465"/>
        <w:gridCol w:w="3465"/>
        <w:gridCol w:w="1367"/>
      </w:tblGrid>
      <w:tr>
        <w:trPr>
          <w:cantSplit/>
          <w:trHeight w:val="1062"/>
        </w:trPr>
        <w:tc>
          <w:tcPr>
            <w:tcW w:w="706" w:type="dxa"/>
            <w:vAlign w:val="center"/>
            <w:textDirection w:val="lrTb"/>
            <w:noWrap w:val="false"/>
          </w:tcPr>
          <w:p>
            <w:pPr>
              <w:pStyle w:val="982"/>
              <w:jc w:val="center"/>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t xml:space="preserve">货物名称</w:t>
            </w:r>
            <w:r/>
          </w:p>
        </w:tc>
        <w:tc>
          <w:tcPr>
            <w:tcW w:w="1792" w:type="dxa"/>
            <w:vAlign w:val="center"/>
            <w:textDirection w:val="lrTb"/>
            <w:noWrap w:val="false"/>
          </w:tcPr>
          <w:p>
            <w:pPr>
              <w:pStyle w:val="982"/>
              <w:jc w:val="center"/>
              <w:rPr>
                <w:rFonts w:hint="eastAsia" w:hAnsi="宋体" w:cs="宋体"/>
                <w:color w:val="000000"/>
                <w:szCs w:val="21"/>
                <w:highlight w:val="none"/>
                <w:lang w:val="en-US" w:eastAsia="zh-CN"/>
              </w:rPr>
            </w:pPr>
            <w:r>
              <w:rPr>
                <w:rFonts w:hint="eastAsia" w:hAnsi="宋体" w:cs="宋体"/>
                <w:color w:val="000000"/>
                <w:szCs w:val="21"/>
                <w:highlight w:val="none"/>
                <w:lang w:val="en-US" w:eastAsia="zh-CN"/>
              </w:rPr>
              <w:t xml:space="preserve">磋商文件技术参数要求</w:t>
            </w:r>
            <w:r/>
          </w:p>
        </w:tc>
        <w:tc>
          <w:tcPr>
            <w:tcW w:w="1792"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响应文件技术参数响应</w:t>
            </w:r>
            <w:r/>
          </w:p>
        </w:tc>
        <w:tc>
          <w:tcPr>
            <w:tcW w:w="70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偏离说明</w:t>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r>
        <w:trPr/>
        <w:tc>
          <w:tcPr>
            <w:tcW w:w="706"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1792"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c>
          <w:tcPr>
            <w:tcW w:w="707" w:type="dxa"/>
            <w:vAlign w:val="center"/>
            <w:textDirection w:val="lrTb"/>
            <w:noWrap w:val="false"/>
          </w:tcPr>
          <w:p>
            <w:pPr>
              <w:pStyle w:val="982"/>
              <w:ind w:firstLine="360"/>
              <w:jc w:val="center"/>
              <w:spacing w:line="600" w:lineRule="exact"/>
              <w:rPr>
                <w:rFonts w:hint="eastAsia" w:hAnsi="宋体" w:cs="宋体"/>
                <w:color w:val="000000"/>
                <w:sz w:val="18"/>
                <w:szCs w:val="18"/>
                <w:highlight w:val="none"/>
                <w:lang w:val="en-US" w:eastAsia="zh-CN"/>
              </w:rPr>
            </w:pPr>
            <w:r>
              <w:rPr>
                <w:rFonts w:hint="eastAsia" w:hAnsi="宋体" w:cs="宋体"/>
                <w:color w:val="000000"/>
                <w:sz w:val="18"/>
                <w:szCs w:val="18"/>
                <w:highlight w:val="none"/>
                <w:lang w:val="en-US" w:eastAsia="zh-CN"/>
              </w:rPr>
            </w:r>
            <w:r/>
          </w:p>
        </w:tc>
      </w:tr>
    </w:tbl>
    <w:p>
      <w:pPr>
        <w:pStyle w:val="982"/>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注：“偏离说明”填写“正偏离”“负偏离”或“无偏离”。</w:t>
      </w:r>
      <w:r/>
    </w:p>
    <w:p>
      <w:pPr>
        <w:pStyle w:val="968"/>
        <w:rPr>
          <w:rFonts w:hint="eastAsia" w:ascii="宋体" w:hAnsi="宋体" w:cs="宋体"/>
          <w:bCs/>
          <w:color w:val="000000"/>
          <w:sz w:val="24"/>
          <w:highlight w:val="none"/>
        </w:rPr>
      </w:pPr>
      <w:r>
        <w:rPr>
          <w:rFonts w:hint="eastAsia" w:ascii="宋体" w:hAnsi="宋体" w:cs="宋体"/>
          <w:bCs/>
          <w:color w:val="000000"/>
          <w:sz w:val="24"/>
          <w:highlight w:val="none"/>
        </w:rPr>
      </w:r>
      <w:r/>
    </w:p>
    <w:p>
      <w:pPr>
        <w:ind w:firstLine="5040"/>
        <w:spacing w:line="5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供应商（公章）：</w:t>
      </w:r>
      <w:r>
        <w:rPr>
          <w:rFonts w:hint="eastAsia" w:ascii="宋体" w:hAnsi="宋体" w:cs="宋体"/>
          <w:bCs/>
          <w:color w:val="000000"/>
          <w:sz w:val="24"/>
          <w:highlight w:val="none"/>
          <w:u w:val="single"/>
        </w:rPr>
        <w:t xml:space="preserve">       </w:t>
      </w:r>
      <w:r/>
    </w:p>
    <w:p>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法定代表人或授权代表签字：______</w:t>
      </w:r>
      <w:r/>
    </w:p>
    <w:p>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日期：______年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pStyle w:val="805"/>
        <w:spacing w:line="360" w:lineRule="auto"/>
        <w:rPr>
          <w:rFonts w:hint="eastAsia" w:hAnsi="宋体"/>
          <w:b/>
          <w:color w:val="000000"/>
          <w:sz w:val="28"/>
          <w:szCs w:val="30"/>
          <w:highlight w:val="none"/>
        </w:rPr>
      </w:pPr>
      <w:r>
        <w:rPr>
          <w:rFonts w:hint="eastAsia" w:hAnsi="宋体"/>
          <w:b/>
          <w:color w:val="000000"/>
          <w:sz w:val="28"/>
          <w:szCs w:val="30"/>
          <w:highlight w:val="none"/>
        </w:rPr>
      </w:r>
      <w:r/>
    </w:p>
    <w:p>
      <w:pPr>
        <w:pStyle w:val="805"/>
        <w:spacing w:line="360" w:lineRule="auto"/>
        <w:rPr>
          <w:rFonts w:hint="eastAsia" w:hAnsi="宋体"/>
          <w:b/>
          <w:color w:val="000000"/>
          <w:sz w:val="28"/>
          <w:szCs w:val="30"/>
          <w:highlight w:val="none"/>
        </w:rPr>
      </w:pPr>
      <w:r>
        <w:rPr>
          <w:rFonts w:hint="eastAsia" w:hAnsi="宋体"/>
          <w:b/>
          <w:color w:val="000000"/>
          <w:sz w:val="28"/>
          <w:szCs w:val="30"/>
          <w:highlight w:val="none"/>
        </w:rPr>
      </w:r>
      <w:r/>
    </w:p>
    <w:p>
      <w:pPr>
        <w:pStyle w:val="805"/>
        <w:spacing w:line="360" w:lineRule="auto"/>
        <w:rPr>
          <w:rFonts w:hint="eastAsia" w:hAnsi="宋体"/>
          <w:b/>
          <w:color w:val="000000"/>
          <w:sz w:val="28"/>
          <w:szCs w:val="30"/>
          <w:highlight w:val="none"/>
        </w:rPr>
      </w:pPr>
      <w:r>
        <w:rPr>
          <w:rFonts w:hint="eastAsia" w:hAnsi="宋体"/>
          <w:b/>
          <w:color w:val="000000"/>
          <w:sz w:val="28"/>
          <w:szCs w:val="30"/>
          <w:highlight w:val="none"/>
        </w:rPr>
      </w:r>
      <w:r/>
    </w:p>
    <w:p>
      <w:pPr>
        <w:pStyle w:val="805"/>
        <w:spacing w:line="360" w:lineRule="auto"/>
        <w:rPr>
          <w:rFonts w:hint="eastAsia" w:hAnsi="宋体"/>
          <w:b/>
          <w:color w:val="000000"/>
          <w:sz w:val="28"/>
          <w:szCs w:val="30"/>
          <w:highlight w:val="none"/>
        </w:rPr>
      </w:pPr>
      <w:r>
        <w:rPr>
          <w:rFonts w:hint="eastAsia" w:hAnsi="宋体"/>
          <w:b/>
          <w:color w:val="000000"/>
          <w:sz w:val="28"/>
          <w:szCs w:val="30"/>
          <w:highlight w:val="none"/>
        </w:rPr>
      </w:r>
      <w:r/>
    </w:p>
    <w:p>
      <w:pPr>
        <w:pStyle w:val="805"/>
        <w:spacing w:line="360" w:lineRule="auto"/>
        <w:rPr>
          <w:rFonts w:hint="eastAsia" w:hAnsi="宋体"/>
          <w:b/>
          <w:color w:val="000000"/>
          <w:sz w:val="28"/>
          <w:szCs w:val="30"/>
          <w:highlight w:val="none"/>
        </w:rPr>
      </w:pPr>
      <w:r>
        <w:rPr>
          <w:rFonts w:hint="eastAsia" w:hAnsi="宋体"/>
          <w:b/>
          <w:color w:val="000000"/>
          <w:sz w:val="28"/>
          <w:szCs w:val="30"/>
          <w:highlight w:val="none"/>
        </w:rPr>
      </w:r>
      <w:r/>
    </w:p>
    <w:p>
      <w:pPr>
        <w:numPr>
          <w:ilvl w:val="0"/>
          <w:numId w:val="0"/>
        </w:numPr>
        <w:jc w:val="center"/>
        <w:spacing w:line="360" w:lineRule="auto"/>
        <w:rPr>
          <w:rFonts w:hint="eastAsia" w:ascii="宋体" w:hAnsi="宋体" w:cs="宋体"/>
          <w:b/>
          <w:bCs/>
          <w:color w:val="000000"/>
          <w:sz w:val="32"/>
          <w:szCs w:val="32"/>
          <w:highlight w:val="none"/>
          <w:lang w:val="en-US" w:eastAsia="zh-CN"/>
        </w:rPr>
        <w:outlineLvl w:val="0"/>
      </w:pPr>
      <w:r/>
      <w:bookmarkStart w:id="249" w:name="_Toc30045"/>
      <w:r>
        <w:rPr>
          <w:rFonts w:hint="eastAsia" w:ascii="宋体" w:hAnsi="宋体" w:cs="宋体"/>
          <w:b/>
          <w:bCs/>
          <w:color w:val="000000"/>
          <w:sz w:val="32"/>
          <w:szCs w:val="32"/>
          <w:highlight w:val="none"/>
          <w:lang w:val="en-US" w:eastAsia="zh-CN"/>
        </w:rPr>
        <w:t xml:space="preserve">十、售后服务承诺</w:t>
      </w:r>
      <w:bookmarkEnd w:id="249"/>
      <w:r/>
      <w:r/>
    </w:p>
    <w:p>
      <w:pPr>
        <w:pStyle w:val="971"/>
        <w:numPr>
          <w:ilvl w:val="0"/>
          <w:numId w:val="0"/>
        </w:numPr>
        <w:jc w:val="center"/>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（格式自拟）</w:t>
      </w:r>
      <w:r/>
    </w:p>
    <w:p>
      <w:pPr>
        <w:jc w:val="center"/>
        <w:spacing w:line="360" w:lineRule="auto"/>
        <w:rPr>
          <w:rFonts w:hint="eastAsia" w:ascii="宋体" w:hAnsi="宋体" w:cs="宋体"/>
          <w:b/>
          <w:bCs/>
          <w:color w:val="000000"/>
          <w:sz w:val="32"/>
          <w:szCs w:val="32"/>
          <w:highlight w:val="none"/>
          <w:lang w:val="en-US" w:eastAsia="zh-CN"/>
        </w:rPr>
        <w:outlineLvl w:val="0"/>
      </w:pPr>
      <w:r>
        <w:rPr>
          <w:rFonts w:hint="eastAsia" w:ascii="宋体" w:hAnsi="宋体" w:cs="宋体"/>
          <w:b/>
          <w:bCs/>
          <w:color w:val="000000"/>
          <w:sz w:val="32"/>
          <w:szCs w:val="32"/>
          <w:highlight w:val="none"/>
          <w:lang w:val="en-US" w:eastAsia="zh-CN"/>
        </w:rPr>
      </w:r>
      <w:r/>
    </w:p>
    <w:p>
      <w:pPr>
        <w:pStyle w:val="971"/>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ind w:firstLine="5040"/>
        <w:spacing w:line="5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供应商（公章）：</w:t>
      </w:r>
      <w:r>
        <w:rPr>
          <w:rFonts w:hint="eastAsia" w:ascii="宋体" w:hAnsi="宋体" w:cs="宋体"/>
          <w:bCs/>
          <w:color w:val="000000"/>
          <w:sz w:val="24"/>
          <w:highlight w:val="none"/>
          <w:u w:val="single"/>
        </w:rPr>
        <w:t xml:space="preserve">     </w:t>
      </w:r>
      <w:r/>
    </w:p>
    <w:p>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法定代表人或授权代表签字：_____</w:t>
      </w:r>
      <w:r/>
    </w:p>
    <w:p>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                                          日期：_____年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pStyle w:val="971"/>
        <w:rPr>
          <w:rFonts w:hint="eastAsia" w:ascii="宋体" w:hAnsi="宋体" w:cs="宋体"/>
          <w:b/>
          <w:bCs/>
          <w:color w:val="000000"/>
          <w:sz w:val="32"/>
          <w:szCs w:val="32"/>
          <w:highlight w:val="none"/>
          <w:lang w:val="en-US" w:eastAsia="zh-CN"/>
        </w:rPr>
      </w:pPr>
      <w:r>
        <w:rPr>
          <w:rFonts w:hint="eastAsia" w:ascii="宋体" w:hAnsi="宋体" w:cs="宋体"/>
          <w:b/>
          <w:bCs/>
          <w:color w:val="000000"/>
          <w:sz w:val="32"/>
          <w:szCs w:val="32"/>
          <w:highlight w:val="none"/>
          <w:lang w:val="en-US" w:eastAsia="zh-CN"/>
        </w:rPr>
      </w:r>
      <w:r/>
    </w:p>
    <w:p>
      <w:pPr>
        <w:rPr>
          <w:rFonts w:hint="eastAsia"/>
          <w:color w:val="000000"/>
          <w:highlight w:val="none"/>
          <w:lang w:val="en-US" w:eastAsia="zh-CN"/>
        </w:rPr>
      </w:pPr>
      <w:r>
        <w:rPr>
          <w:rFonts w:hint="eastAsia"/>
          <w:color w:val="000000"/>
          <w:highlight w:val="none"/>
          <w:lang w:val="en-US" w:eastAsia="zh-CN"/>
        </w:rPr>
      </w:r>
      <w:r/>
    </w:p>
    <w:p>
      <w:pPr>
        <w:jc w:val="center"/>
        <w:spacing w:line="360" w:lineRule="auto"/>
        <w:rPr>
          <w:rFonts w:hint="eastAsia" w:ascii="宋体" w:hAnsi="宋体" w:cs="宋体"/>
          <w:b/>
          <w:bCs/>
          <w:color w:val="000000"/>
          <w:sz w:val="32"/>
          <w:szCs w:val="32"/>
          <w:highlight w:val="none"/>
          <w:lang w:val="en-US" w:eastAsia="zh-CN"/>
        </w:rPr>
        <w:outlineLvl w:val="0"/>
      </w:pPr>
      <w:r>
        <w:rPr>
          <w:rFonts w:hint="eastAsia" w:ascii="宋体" w:hAnsi="宋体" w:cs="宋体"/>
          <w:b/>
          <w:bCs/>
          <w:color w:val="000000"/>
          <w:sz w:val="32"/>
          <w:szCs w:val="32"/>
          <w:highlight w:val="none"/>
          <w:lang w:val="en-US" w:eastAsia="zh-CN"/>
        </w:rPr>
      </w:r>
      <w:r/>
    </w:p>
    <w:p>
      <w:pPr>
        <w:jc w:val="center"/>
        <w:spacing w:line="360" w:lineRule="auto"/>
        <w:rPr>
          <w:rFonts w:hint="eastAsia" w:ascii="宋体" w:hAnsi="宋体" w:cs="宋体"/>
          <w:b/>
          <w:color w:val="000000"/>
          <w:sz w:val="32"/>
          <w:szCs w:val="32"/>
          <w:highlight w:val="none"/>
        </w:rPr>
        <w:outlineLvl w:val="0"/>
      </w:pPr>
      <w:r/>
      <w:bookmarkStart w:id="250" w:name="_Toc530"/>
      <w:r>
        <w:rPr>
          <w:rFonts w:hint="eastAsia" w:ascii="宋体" w:hAnsi="宋体" w:cs="宋体"/>
          <w:b/>
          <w:bCs/>
          <w:color w:val="000000"/>
          <w:sz w:val="32"/>
          <w:szCs w:val="32"/>
          <w:highlight w:val="none"/>
          <w:lang w:val="en-US" w:eastAsia="zh-CN"/>
        </w:rPr>
        <w:t xml:space="preserve">十一、</w:t>
      </w:r>
      <w:r>
        <w:rPr>
          <w:rFonts w:hint="eastAsia" w:ascii="宋体" w:hAnsi="宋体" w:cs="宋体"/>
          <w:b/>
          <w:bCs/>
          <w:color w:val="000000"/>
          <w:sz w:val="32"/>
          <w:szCs w:val="32"/>
          <w:highlight w:val="none"/>
        </w:rPr>
        <w:t xml:space="preserve">项目需求响应方案</w:t>
      </w:r>
      <w:bookmarkEnd w:id="250"/>
      <w:r/>
      <w:r/>
    </w:p>
    <w:p>
      <w:pPr>
        <w:jc w:val="center"/>
        <w:spacing w:line="288" w:lineRule="auto"/>
        <w:rPr>
          <w:rFonts w:ascii="宋体" w:hAnsi="宋体"/>
          <w:color w:val="000000"/>
          <w:sz w:val="24"/>
          <w:highlight w:val="none"/>
        </w:rPr>
      </w:pPr>
      <w:r>
        <w:rPr>
          <w:rFonts w:hint="eastAsia" w:ascii="宋体" w:hAnsi="宋体"/>
          <w:color w:val="000000"/>
          <w:sz w:val="24"/>
          <w:highlight w:val="none"/>
        </w:rPr>
        <w:t xml:space="preserve">（供应商按“项目需求”等内容要求自行填写）</w:t>
      </w:r>
      <w:r/>
    </w:p>
    <w:p>
      <w:pPr>
        <w:rPr>
          <w:rFonts w:hint="eastAsia" w:ascii="宋体" w:hAnsi="宋体" w:cs="宋体"/>
          <w:color w:val="000000"/>
          <w:highlight w:val="none"/>
        </w:rPr>
      </w:pPr>
      <w:r>
        <w:rPr>
          <w:rFonts w:hint="eastAsia" w:ascii="宋体" w:hAnsi="宋体" w:cs="宋体"/>
          <w:color w:val="000000"/>
          <w:highlight w:val="none"/>
        </w:rPr>
      </w:r>
      <w:r/>
    </w:p>
    <w:p>
      <w:pPr>
        <w:pStyle w:val="95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5"/>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标段名称：</w:t>
      </w:r>
      <w:r>
        <w:rPr>
          <w:rFonts w:hint="eastAsia" w:ascii="宋体" w:hAnsi="宋体" w:cs="宋体"/>
          <w:color w:val="000000"/>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标段编号：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504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磋商供应商（公章）：</w:t>
      </w:r>
      <w:r>
        <w:rPr>
          <w:rFonts w:hint="eastAsia" w:ascii="宋体" w:hAnsi="宋体" w:cs="宋体"/>
          <w:color w:val="000000"/>
          <w:sz w:val="24"/>
          <w:highlight w:val="none"/>
          <w:u w:val="single"/>
        </w:rPr>
        <w:t xml:space="preserve">        </w:t>
      </w:r>
      <w:r/>
    </w:p>
    <w:p>
      <w:pPr>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                                          法定代表人或授权代表签字：</w:t>
      </w:r>
      <w:r>
        <w:rPr>
          <w:rFonts w:hint="eastAsia" w:ascii="宋体" w:hAnsi="宋体" w:cs="宋体"/>
          <w:bCs/>
          <w:color w:val="000000"/>
          <w:sz w:val="24"/>
          <w:highlight w:val="none"/>
          <w:u w:val="single"/>
        </w:rPr>
        <w:t xml:space="preserve">     </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p>
    <w:p>
      <w:pPr>
        <w:pStyle w:val="97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7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color w:val="000000"/>
          <w:highlight w:val="none"/>
        </w:rPr>
      </w:pPr>
      <w:r>
        <w:rPr>
          <w:rFonts w:hint="eastAsia"/>
          <w:color w:val="000000"/>
          <w:highlight w:val="none"/>
        </w:rPr>
      </w:r>
      <w:r/>
    </w:p>
    <w:p>
      <w:pPr>
        <w:jc w:val="center"/>
        <w:spacing w:line="360" w:lineRule="auto"/>
        <w:rPr>
          <w:rFonts w:hint="eastAsia" w:ascii="宋体" w:hAnsi="宋体" w:cs="宋体"/>
          <w:b/>
          <w:bCs/>
          <w:color w:val="000000"/>
          <w:sz w:val="32"/>
          <w:szCs w:val="32"/>
          <w:highlight w:val="none"/>
        </w:rPr>
        <w:outlineLvl w:val="0"/>
      </w:pPr>
      <w:r/>
      <w:bookmarkStart w:id="251" w:name="_Toc24229"/>
      <w:r/>
      <w:bookmarkStart w:id="252" w:name="_Toc11507"/>
      <w:r/>
      <w:bookmarkStart w:id="253" w:name="_Toc22693"/>
      <w:r/>
      <w:bookmarkStart w:id="254" w:name="_Toc7264"/>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二</w:t>
      </w:r>
      <w:r>
        <w:rPr>
          <w:rFonts w:hint="eastAsia" w:ascii="宋体" w:hAnsi="宋体" w:cs="宋体"/>
          <w:b/>
          <w:bCs/>
          <w:color w:val="000000"/>
          <w:sz w:val="32"/>
          <w:szCs w:val="32"/>
          <w:highlight w:val="none"/>
        </w:rPr>
        <w:t xml:space="preserve">、其他材料</w:t>
      </w:r>
      <w:bookmarkEnd w:id="251"/>
      <w:r/>
      <w:bookmarkEnd w:id="252"/>
      <w:r/>
      <w:bookmarkEnd w:id="253"/>
      <w:r/>
      <w:bookmarkEnd w:id="254"/>
      <w:r/>
      <w:r/>
    </w:p>
    <w:p>
      <w:pPr>
        <w:ind w:firstLine="420"/>
        <w:spacing w:line="360" w:lineRule="auto"/>
        <w:rPr>
          <w:rFonts w:hint="eastAsia" w:ascii="宋体" w:hAnsi="宋体" w:cs="宋体"/>
          <w:color w:val="000000"/>
          <w:sz w:val="28"/>
          <w:highlight w:val="none"/>
        </w:rPr>
      </w:pPr>
      <w:r>
        <w:rPr>
          <w:rFonts w:hint="eastAsia" w:ascii="宋体" w:hAnsi="宋体" w:cs="宋体"/>
          <w:color w:val="000000"/>
          <w:sz w:val="28"/>
          <w:highlight w:val="none"/>
        </w:rPr>
      </w:r>
      <w:r/>
    </w:p>
    <w:p>
      <w:pPr>
        <w:ind w:firstLine="840"/>
        <w:jc w:val="center"/>
        <w:spacing w:line="360" w:lineRule="auto"/>
        <w:rPr>
          <w:rFonts w:hint="eastAsia" w:ascii="宋体" w:hAnsi="宋体" w:cs="宋体"/>
          <w:color w:val="000000"/>
          <w:sz w:val="24"/>
          <w:highlight w:val="none"/>
        </w:rPr>
        <w:outlineLvl w:val="0"/>
      </w:pPr>
      <w:r/>
      <w:bookmarkStart w:id="255" w:name="_Toc4695"/>
      <w:r/>
      <w:bookmarkStart w:id="256" w:name="_Toc11517_WPSOffice_Level1"/>
      <w:r/>
      <w:bookmarkStart w:id="257" w:name="_Toc11717"/>
      <w:r/>
      <w:bookmarkStart w:id="258" w:name="_Toc15866"/>
      <w:r/>
      <w:bookmarkStart w:id="259" w:name="_Toc28620"/>
      <w:r>
        <w:rPr>
          <w:rFonts w:hint="eastAsia" w:ascii="宋体" w:hAnsi="宋体" w:cs="宋体"/>
          <w:color w:val="000000"/>
          <w:sz w:val="24"/>
          <w:highlight w:val="none"/>
        </w:rPr>
        <w:t xml:space="preserve">供应商认为有必要提供的材料或评分标准中需要提供的材料。</w:t>
      </w:r>
      <w:bookmarkEnd w:id="234"/>
      <w:r/>
      <w:bookmarkEnd w:id="235"/>
      <w:r/>
      <w:bookmarkEnd w:id="236"/>
      <w:r/>
      <w:bookmarkEnd w:id="237"/>
      <w:r/>
      <w:bookmarkEnd w:id="238"/>
      <w:r/>
      <w:bookmarkEnd w:id="239"/>
      <w:r/>
      <w:bookmarkEnd w:id="240"/>
      <w:r/>
      <w:bookmarkEnd w:id="241"/>
      <w:r/>
      <w:bookmarkEnd w:id="255"/>
      <w:r/>
      <w:bookmarkEnd w:id="256"/>
      <w:r/>
      <w:bookmarkEnd w:id="257"/>
      <w:r/>
      <w:bookmarkEnd w:id="258"/>
      <w:r/>
      <w:bookmarkEnd w:id="259"/>
      <w:r/>
      <w:r/>
    </w:p>
    <w:p>
      <w:pPr>
        <w:spacing w:line="360" w:lineRule="auto"/>
        <w:rPr>
          <w:rFonts w:hint="eastAsia" w:ascii="仿宋_GB2312" w:hAnsi="Arial" w:eastAsia="仿宋_GB2312"/>
          <w:color w:val="000000"/>
          <w:sz w:val="24"/>
          <w:highlight w:val="none"/>
        </w:rPr>
      </w:pPr>
      <w:r>
        <w:rPr>
          <w:rFonts w:hint="eastAsia" w:ascii="仿宋_GB2312" w:hAnsi="Arial" w:eastAsia="仿宋_GB2312"/>
          <w:color w:val="000000"/>
          <w:sz w:val="24"/>
          <w:highlight w:val="none"/>
        </w:rPr>
      </w:r>
      <w:r/>
    </w:p>
    <w:p>
      <w:pPr>
        <w:pStyle w:val="963"/>
        <w:rPr>
          <w:rFonts w:hint="eastAsia" w:ascii="仿宋_GB2312" w:hAnsi="Arial" w:eastAsia="仿宋_GB2312"/>
          <w:color w:val="000000"/>
          <w:sz w:val="24"/>
          <w:highlight w:val="none"/>
        </w:rPr>
      </w:pPr>
      <w:r>
        <w:rPr>
          <w:rFonts w:hint="eastAsia" w:ascii="仿宋_GB2312" w:hAnsi="Arial" w:eastAsia="仿宋_GB2312"/>
          <w:color w:val="000000"/>
          <w:sz w:val="24"/>
          <w:highlight w:val="none"/>
        </w:rPr>
      </w:r>
      <w:r/>
    </w:p>
    <w:p>
      <w:pPr>
        <w:pStyle w:val="963"/>
        <w:rPr>
          <w:rFonts w:hint="eastAsia" w:ascii="仿宋_GB2312" w:hAnsi="Arial" w:eastAsia="仿宋_GB2312"/>
          <w:color w:val="000000"/>
          <w:sz w:val="24"/>
          <w:highlight w:val="none"/>
        </w:rPr>
      </w:pPr>
      <w:r>
        <w:rPr>
          <w:rFonts w:hint="eastAsia" w:ascii="仿宋_GB2312" w:hAnsi="Arial" w:eastAsia="仿宋_GB2312"/>
          <w:color w:val="000000"/>
          <w:sz w:val="24"/>
          <w:highlight w:val="none"/>
        </w:rPr>
      </w:r>
      <w:r/>
    </w:p>
    <w:p>
      <w:pPr>
        <w:pStyle w:val="1061"/>
        <w:rPr>
          <w:highlight w:val="none"/>
        </w:rPr>
      </w:pPr>
      <w:r>
        <w:rPr>
          <w:highlight w:val="none"/>
        </w:rPr>
      </w:r>
      <w:r/>
    </w:p>
    <w:sectPr>
      <w:headerReference w:type="default" r:id="rId10"/>
      <w:footerReference w:type="default" r:id="rId12"/>
      <w:footerReference w:type="first" r:id="rId13"/>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Symbol">
    <w:panose1 w:val="05050102010706020507"/>
  </w:font>
  <w:font w:name="Tahoma">
    <w:panose1 w:val="020B0604030504040204"/>
  </w:font>
  <w:font w:name="Book Antiqua">
    <w:panose1 w:val="02040602050305030304"/>
  </w:font>
  <w:font w:name="Helvetica Neue">
    <w:panose1 w:val="020B0503020202020204"/>
  </w:font>
  <w:font w:name="微软雅黑">
    <w:panose1 w:val="020B0503020204020204"/>
  </w:font>
  <w:font w:name="Calibri">
    <w:panose1 w:val="020F0502020204030204"/>
  </w:font>
  <w:font w:name="PMingLiU">
    <w:panose1 w:val="02020500000000000000"/>
  </w:font>
  <w:font w:name="Cambria">
    <w:panose1 w:val="02040503050406030204"/>
  </w:font>
  <w:font w:name="方正楷体_GBK">
    <w:panose1 w:val="020B0503020202020204"/>
  </w:font>
  <w:font w:name="仿宋">
    <w:panose1 w:val="02010609060101010101"/>
  </w:font>
  <w:font w:name="方正姚体">
    <w:panose1 w:val="02010601030101010101"/>
  </w:font>
  <w:font w:name="仿宋_GB2312">
    <w:panose1 w:val="02010609060101010101"/>
  </w:font>
  <w:font w:name="幼圆">
    <w:panose1 w:val="02010509060101010101"/>
  </w:font>
  <w:font w:name="黑体">
    <w:panose1 w:val="02010609060101010101"/>
  </w:font>
  <w:font w:name="BatangChe">
    <w:panose1 w:val="02010609060101010101"/>
  </w:font>
  <w:font w:name="楷体_GB2312">
    <w:panose1 w:val="02010609060101010101"/>
  </w:font>
  <w:font w:name="Courier New">
    <w:panose1 w:val="020703090202050204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tabs>
        <w:tab w:val="left" w:pos="8058" w:leader="none"/>
      </w:tabs>
      <w:rPr>
        <w:rFonts w:hint="eastAsia"/>
        <w:color w:val="000000"/>
      </w:rPr>
    </w:pPr>
    <w:r>
      <w:rPr>
        <w:rFonts w:hint="eastAsia"/>
        <w:color w:val="000000"/>
        <w:lang w:eastAsia="zh-CN"/>
      </w:rPr>
      <w:t xml:space="preserve">苏州建设工程招标代理有限公司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tabs>
        <w:tab w:val="left" w:pos="8058" w:leader="none"/>
      </w:tabs>
      <w:rPr>
        <w:rFonts w:hint="eastAsia"/>
        <w:color w:val="000000"/>
      </w:rPr>
    </w:pPr>
    <w:r>
      <w:rPr>
        <w:rFonts w:hint="eastAsia"/>
        <w:color w:val="000000"/>
        <w:lang w:eastAsia="zh-CN"/>
      </w:rPr>
      <w:t xml:space="preserve">苏州建设工程招标代理有限公司</w:t>
    </w:r>
    <w:r>
      <w:rPr>
        <w:rFonts w:hint="eastAsia"/>
        <w:color w:val="000000"/>
      </w:rPr>
      <w:tab/>
    </w:r>
    <w:r>
      <w:rPr>
        <w:rFonts w:hint="eastAsia"/>
        <w:color w:val="000000"/>
        <w:lang w:val="en-US" w:eastAsia="zh-CN"/>
      </w:rPr>
      <w:t xml:space="preserve">                                                             </w:t>
    </w:r>
    <w:r>
      <w:rPr>
        <w:rFonts w:hint="eastAsia"/>
        <w:color w:val="000000"/>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5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47"/>
      <w:isLgl w:val="false"/>
      <w:suff w:val="tab"/>
      <w:lvlText w:val="第%1章"/>
      <w:lvlJc w:val="left"/>
      <w:pPr>
        <w:ind w:left="9351" w:hanging="420"/>
      </w:pPr>
      <w:rPr>
        <w:rFonts w:hint="eastAsia" w:ascii="黑体" w:eastAsia="黑体"/>
        <w:b w:val="0"/>
        <w:sz w:val="36"/>
        <w:lang w:val="en-US"/>
      </w:rPr>
    </w:lvl>
    <w:lvl w:ilvl="1">
      <w:start w:val="1"/>
      <w:numFmt w:val="decimal"/>
      <w:pStyle w:val="1086"/>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4"/>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5"/>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0"/>
  </w:num>
  <w:num w:numId="5">
    <w:abstractNumId w:val="4"/>
  </w:num>
  <w:num w:numId="6">
    <w:abstractNumId w:val="5"/>
  </w:num>
  <w:num w:numId="7">
    <w:abstractNumId w:val="9"/>
  </w:num>
  <w:num w:numId="8">
    <w:abstractNumId w:val="8"/>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link w:val="10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name w:val="Heading 1"/>
    <w:basedOn w:val="766"/>
    <w:next w:val="766"/>
    <w:link w:val="807"/>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8"/>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9"/>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10"/>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11"/>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12"/>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14"/>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15"/>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Body Text"/>
    <w:basedOn w:val="766"/>
    <w:next w:val="766"/>
    <w:uiPriority w:val="99"/>
    <w:unhideWhenUsed/>
    <w:qFormat/>
    <w:pPr>
      <w:spacing w:after="120"/>
    </w:pPr>
  </w:style>
  <w:style w:type="paragraph" w:styleId="779">
    <w:name w:val="toc 7"/>
    <w:basedOn w:val="766"/>
    <w:next w:val="766"/>
    <w:uiPriority w:val="39"/>
    <w:unhideWhenUsed/>
    <w:qFormat/>
    <w:pPr>
      <w:ind w:left="1701" w:right="0" w:firstLine="0"/>
      <w:spacing w:after="57"/>
    </w:pPr>
  </w:style>
  <w:style w:type="paragraph" w:styleId="780">
    <w:name w:val="Normal Indent"/>
    <w:basedOn w:val="766"/>
    <w:uiPriority w:val="0"/>
    <w:unhideWhenUsed/>
    <w:qFormat/>
    <w:pPr>
      <w:ind w:firstLine="420"/>
    </w:pPr>
    <w:rPr>
      <w:rFonts w:ascii="Times New Roman" w:hAnsi="Times New Roman" w:eastAsia="宋体" w:cs="Times New Roman"/>
      <w:szCs w:val="24"/>
    </w:rPr>
  </w:style>
  <w:style w:type="paragraph" w:styleId="781">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Body Text Indent"/>
    <w:basedOn w:val="766"/>
    <w:next w:val="783"/>
    <w:uiPriority w:val="99"/>
    <w:semiHidden/>
    <w:unhideWhenUsed/>
    <w:qFormat/>
    <w:pPr>
      <w:ind w:left="420"/>
      <w:spacing w:after="120"/>
    </w:pPr>
  </w:style>
  <w:style w:type="paragraph" w:styleId="783">
    <w:name w:val="envelope return"/>
    <w:basedOn w:val="766"/>
    <w:uiPriority w:val="0"/>
    <w:qFormat/>
    <w:rPr>
      <w:rFonts w:ascii="Arial" w:hAnsi="Arial"/>
    </w:rPr>
  </w:style>
  <w:style w:type="paragraph" w:styleId="784">
    <w:name w:val="toc 5"/>
    <w:basedOn w:val="766"/>
    <w:next w:val="766"/>
    <w:uiPriority w:val="39"/>
    <w:unhideWhenUsed/>
    <w:qFormat/>
    <w:pPr>
      <w:ind w:left="1134" w:right="0" w:firstLine="0"/>
      <w:spacing w:after="57"/>
    </w:pPr>
  </w:style>
  <w:style w:type="paragraph" w:styleId="785">
    <w:name w:val="toc 3"/>
    <w:basedOn w:val="766"/>
    <w:next w:val="766"/>
    <w:uiPriority w:val="39"/>
    <w:unhideWhenUsed/>
    <w:qFormat/>
    <w:pPr>
      <w:ind w:left="567" w:right="0" w:firstLine="0"/>
      <w:spacing w:after="57"/>
    </w:pPr>
  </w:style>
  <w:style w:type="paragraph" w:styleId="786">
    <w:name w:val="Plain Text"/>
    <w:basedOn w:val="766"/>
    <w:uiPriority w:val="99"/>
    <w:qFormat/>
    <w:rPr>
      <w:rFonts w:ascii="宋体" w:hAnsi="Courier New"/>
      <w:szCs w:val="20"/>
    </w:rPr>
  </w:style>
  <w:style w:type="paragraph" w:styleId="787">
    <w:name w:val="toc 8"/>
    <w:basedOn w:val="766"/>
    <w:next w:val="766"/>
    <w:uiPriority w:val="39"/>
    <w:unhideWhenUsed/>
    <w:qFormat/>
    <w:pPr>
      <w:ind w:left="1984" w:right="0" w:firstLine="0"/>
      <w:spacing w:after="57"/>
    </w:pPr>
  </w:style>
  <w:style w:type="paragraph" w:styleId="788">
    <w:name w:val="endnote text"/>
    <w:basedOn w:val="766"/>
    <w:link w:val="953"/>
    <w:uiPriority w:val="99"/>
    <w:semiHidden/>
    <w:unhideWhenUsed/>
    <w:qFormat/>
    <w:pPr>
      <w:spacing w:after="0" w:line="240" w:lineRule="auto"/>
    </w:pPr>
    <w:rPr>
      <w:sz w:val="20"/>
    </w:rPr>
  </w:style>
  <w:style w:type="paragraph" w:styleId="789">
    <w:name w:val="Footer"/>
    <w:basedOn w:val="766"/>
    <w:link w:val="826"/>
    <w:uiPriority w:val="99"/>
    <w:unhideWhenUsed/>
    <w:qFormat/>
    <w:pPr>
      <w:spacing w:after="0" w:line="240" w:lineRule="auto"/>
      <w:tabs>
        <w:tab w:val="center" w:pos="7143" w:leader="none"/>
        <w:tab w:val="right" w:pos="14287" w:leader="none"/>
      </w:tabs>
    </w:pPr>
  </w:style>
  <w:style w:type="paragraph" w:styleId="790">
    <w:name w:val="Header"/>
    <w:basedOn w:val="766"/>
    <w:link w:val="824"/>
    <w:uiPriority w:val="99"/>
    <w:unhideWhenUsed/>
    <w:qFormat/>
    <w:pPr>
      <w:spacing w:after="0" w:line="240" w:lineRule="auto"/>
      <w:tabs>
        <w:tab w:val="center" w:pos="7143" w:leader="none"/>
        <w:tab w:val="right" w:pos="14287" w:leader="none"/>
      </w:tabs>
    </w:pPr>
  </w:style>
  <w:style w:type="paragraph" w:styleId="791">
    <w:name w:val="toc 1"/>
    <w:basedOn w:val="766"/>
    <w:next w:val="766"/>
    <w:uiPriority w:val="39"/>
    <w:unhideWhenUsed/>
    <w:qFormat/>
    <w:pPr>
      <w:ind w:left="0" w:right="0" w:firstLine="0"/>
      <w:spacing w:after="57"/>
    </w:pPr>
  </w:style>
  <w:style w:type="paragraph" w:styleId="792">
    <w:name w:val="toc 4"/>
    <w:basedOn w:val="766"/>
    <w:next w:val="766"/>
    <w:uiPriority w:val="39"/>
    <w:unhideWhenUsed/>
    <w:qFormat/>
    <w:pPr>
      <w:ind w:left="850" w:right="0" w:firstLine="0"/>
      <w:spacing w:after="57"/>
    </w:pPr>
  </w:style>
  <w:style w:type="paragraph" w:styleId="793">
    <w:name w:val="Subtitle"/>
    <w:basedOn w:val="766"/>
    <w:next w:val="766"/>
    <w:link w:val="819"/>
    <w:uiPriority w:val="11"/>
    <w:qFormat/>
    <w:pPr>
      <w:spacing w:before="200" w:after="200"/>
    </w:pPr>
    <w:rPr>
      <w:sz w:val="24"/>
      <w:szCs w:val="24"/>
    </w:rPr>
  </w:style>
  <w:style w:type="paragraph" w:styleId="794">
    <w:name w:val="footnote text"/>
    <w:basedOn w:val="766"/>
    <w:link w:val="952"/>
    <w:uiPriority w:val="99"/>
    <w:semiHidden/>
    <w:unhideWhenUsed/>
    <w:qFormat/>
    <w:pPr>
      <w:spacing w:after="40" w:line="240" w:lineRule="auto"/>
    </w:pPr>
    <w:rPr>
      <w:sz w:val="18"/>
    </w:rPr>
  </w:style>
  <w:style w:type="paragraph" w:styleId="795">
    <w:name w:val="toc 6"/>
    <w:basedOn w:val="766"/>
    <w:next w:val="766"/>
    <w:uiPriority w:val="39"/>
    <w:unhideWhenUsed/>
    <w:qFormat/>
    <w:pPr>
      <w:ind w:left="1417" w:right="0" w:firstLine="0"/>
      <w:spacing w:after="57"/>
    </w:pPr>
  </w:style>
  <w:style w:type="paragraph" w:styleId="796">
    <w:name w:val="table of figures"/>
    <w:basedOn w:val="766"/>
    <w:next w:val="766"/>
    <w:uiPriority w:val="99"/>
    <w:unhideWhenUsed/>
    <w:qFormat/>
    <w:pPr>
      <w:spacing w:after="0" w:afterAutospacing="0"/>
    </w:pPr>
  </w:style>
  <w:style w:type="paragraph" w:styleId="797">
    <w:name w:val="toc 2"/>
    <w:basedOn w:val="766"/>
    <w:next w:val="766"/>
    <w:uiPriority w:val="39"/>
    <w:unhideWhenUsed/>
    <w:qFormat/>
    <w:pPr>
      <w:ind w:left="283" w:right="0" w:firstLine="0"/>
      <w:spacing w:after="57"/>
    </w:pPr>
  </w:style>
  <w:style w:type="paragraph" w:styleId="798">
    <w:name w:val="toc 9"/>
    <w:basedOn w:val="766"/>
    <w:next w:val="766"/>
    <w:uiPriority w:val="39"/>
    <w:unhideWhenUsed/>
    <w:qFormat/>
    <w:pPr>
      <w:ind w:left="2268" w:right="0" w:firstLine="0"/>
      <w:spacing w:after="57"/>
    </w:pPr>
  </w:style>
  <w:style w:type="paragraph" w:styleId="799">
    <w:name w:val="Title"/>
    <w:basedOn w:val="766"/>
    <w:next w:val="766"/>
    <w:link w:val="818"/>
    <w:uiPriority w:val="10"/>
    <w:qFormat/>
    <w:pPr>
      <w:contextualSpacing/>
      <w:spacing w:before="300" w:after="200"/>
    </w:pPr>
    <w:rPr>
      <w:sz w:val="48"/>
      <w:szCs w:val="48"/>
    </w:rPr>
  </w:style>
  <w:style w:type="paragraph" w:styleId="800">
    <w:name w:val="Body Text First Indent 2"/>
    <w:basedOn w:val="782"/>
    <w:uiPriority w:val="99"/>
    <w:semiHidden/>
    <w:unhideWhenUsed/>
    <w:qFormat/>
    <w:pPr>
      <w:ind w:firstLine="420"/>
    </w:pPr>
  </w:style>
  <w:style w:type="table" w:styleId="8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endnote reference"/>
    <w:uiPriority w:val="99"/>
    <w:semiHidden/>
    <w:unhideWhenUsed/>
    <w:qFormat/>
    <w:rPr>
      <w:vertAlign w:val="superscript"/>
    </w:rPr>
  </w:style>
  <w:style w:type="character" w:styleId="803">
    <w:name w:val="Hyperlink"/>
    <w:basedOn w:val="776"/>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customStyle="1">
    <w:name w:val="Default"/>
    <w:next w:val="806"/>
    <w:uiPriority w:val="0"/>
    <w:qFormat/>
    <w:pPr>
      <w:widowControl w:val="off"/>
    </w:pPr>
    <w:rPr>
      <w:rFonts w:hint="default" w:ascii="宋体" w:hAnsi="Times New Roman" w:eastAsia="宋体" w:cs="宋体"/>
      <w:color w:val="000000"/>
      <w:sz w:val="24"/>
      <w:szCs w:val="24"/>
      <w:lang w:val="en-US" w:eastAsia="zh-CN" w:bidi="ar-SA"/>
    </w:rPr>
  </w:style>
  <w:style w:type="paragraph" w:styleId="806" w:customStyle="1">
    <w:name w:val="toc 21"/>
    <w:next w:val="766"/>
    <w:uiPriority w:val="0"/>
    <w:qFormat/>
    <w:pPr>
      <w:ind w:left="425"/>
      <w:jc w:val="both"/>
    </w:pPr>
    <w:rPr>
      <w:rFonts w:hint="default" w:ascii="Times New Roman" w:hAnsi="Times New Roman" w:eastAsia="宋体" w:cs="Times New Roman"/>
      <w:sz w:val="21"/>
      <w:lang w:val="en-US" w:eastAsia="zh-CN" w:bidi="ar-SA"/>
    </w:rPr>
  </w:style>
  <w:style w:type="character" w:styleId="807" w:customStyle="1">
    <w:name w:val="Heading 1 Char"/>
    <w:link w:val="767"/>
    <w:uiPriority w:val="9"/>
    <w:qFormat/>
    <w:rPr>
      <w:rFonts w:ascii="Arial" w:hAnsi="Arial" w:eastAsia="Arial" w:cs="Arial"/>
      <w:sz w:val="40"/>
      <w:szCs w:val="40"/>
    </w:rPr>
  </w:style>
  <w:style w:type="character" w:styleId="808" w:customStyle="1">
    <w:name w:val="Heading 2 Char"/>
    <w:link w:val="768"/>
    <w:uiPriority w:val="9"/>
    <w:qFormat/>
    <w:rPr>
      <w:rFonts w:ascii="Arial" w:hAnsi="Arial" w:eastAsia="Arial" w:cs="Arial"/>
      <w:sz w:val="34"/>
    </w:rPr>
  </w:style>
  <w:style w:type="character" w:styleId="809" w:customStyle="1">
    <w:name w:val="Heading 3 Char"/>
    <w:link w:val="769"/>
    <w:uiPriority w:val="9"/>
    <w:qFormat/>
    <w:rPr>
      <w:rFonts w:ascii="Arial" w:hAnsi="Arial" w:eastAsia="Arial" w:cs="Arial"/>
      <w:sz w:val="30"/>
      <w:szCs w:val="30"/>
    </w:rPr>
  </w:style>
  <w:style w:type="character" w:styleId="810" w:customStyle="1">
    <w:name w:val="Heading 4 Char"/>
    <w:link w:val="770"/>
    <w:uiPriority w:val="9"/>
    <w:qFormat/>
    <w:rPr>
      <w:rFonts w:ascii="Arial" w:hAnsi="Arial" w:eastAsia="Arial" w:cs="Arial"/>
      <w:b/>
      <w:bCs/>
      <w:sz w:val="26"/>
      <w:szCs w:val="26"/>
    </w:rPr>
  </w:style>
  <w:style w:type="character" w:styleId="811" w:customStyle="1">
    <w:name w:val="Heading 5 Char"/>
    <w:link w:val="771"/>
    <w:uiPriority w:val="9"/>
    <w:qFormat/>
    <w:rPr>
      <w:rFonts w:ascii="Arial" w:hAnsi="Arial" w:eastAsia="Arial" w:cs="Arial"/>
      <w:b/>
      <w:bCs/>
      <w:sz w:val="24"/>
      <w:szCs w:val="24"/>
    </w:rPr>
  </w:style>
  <w:style w:type="character" w:styleId="812" w:customStyle="1">
    <w:name w:val="Heading 6 Char"/>
    <w:link w:val="772"/>
    <w:uiPriority w:val="9"/>
    <w:qFormat/>
    <w:rPr>
      <w:rFonts w:ascii="Arial" w:hAnsi="Arial" w:eastAsia="Arial" w:cs="Arial"/>
      <w:b/>
      <w:bCs/>
      <w:sz w:val="22"/>
      <w:szCs w:val="22"/>
    </w:rPr>
  </w:style>
  <w:style w:type="character" w:styleId="813" w:customStyle="1">
    <w:name w:val="Heading 7 Char"/>
    <w:link w:val="773"/>
    <w:uiPriority w:val="9"/>
    <w:qFormat/>
    <w:rPr>
      <w:rFonts w:ascii="Arial" w:hAnsi="Arial" w:eastAsia="Arial" w:cs="Arial"/>
      <w:b/>
      <w:bCs/>
      <w:i/>
      <w:iCs/>
      <w:sz w:val="22"/>
      <w:szCs w:val="22"/>
    </w:rPr>
  </w:style>
  <w:style w:type="character" w:styleId="814" w:customStyle="1">
    <w:name w:val="Heading 8 Char"/>
    <w:link w:val="774"/>
    <w:uiPriority w:val="9"/>
    <w:qFormat/>
    <w:rPr>
      <w:rFonts w:ascii="Arial" w:hAnsi="Arial" w:eastAsia="Arial" w:cs="Arial"/>
      <w:i/>
      <w:iCs/>
      <w:sz w:val="22"/>
      <w:szCs w:val="22"/>
    </w:rPr>
  </w:style>
  <w:style w:type="character" w:styleId="815" w:customStyle="1">
    <w:name w:val="Heading 9 Char"/>
    <w:link w:val="775"/>
    <w:uiPriority w:val="9"/>
    <w:qFormat/>
    <w:rPr>
      <w:rFonts w:ascii="Arial" w:hAnsi="Arial" w:eastAsia="Arial" w:cs="Arial"/>
      <w:i/>
      <w:iCs/>
      <w:sz w:val="21"/>
      <w:szCs w:val="21"/>
    </w:rPr>
  </w:style>
  <w:style w:type="paragraph" w:styleId="816">
    <w:name w:val="List Paragraph"/>
    <w:basedOn w:val="766"/>
    <w:uiPriority w:val="34"/>
    <w:qFormat/>
    <w:pPr>
      <w:contextualSpacing/>
      <w:ind w:left="720"/>
    </w:pPr>
  </w:style>
  <w:style w:type="paragraph" w:styleId="817">
    <w:name w:val="No Spacing"/>
    <w:uiPriority w:val="1"/>
    <w:qFormat/>
    <w:pPr>
      <w:spacing w:before="0" w:after="0" w:line="240" w:lineRule="auto"/>
    </w:pPr>
    <w:rPr>
      <w:rFonts w:hint="default" w:ascii="Times New Roman" w:hAnsi="Times New Roman" w:eastAsia="宋体" w:cs="Times New Roman"/>
    </w:rPr>
  </w:style>
  <w:style w:type="character" w:styleId="818" w:customStyle="1">
    <w:name w:val="Title Char"/>
    <w:link w:val="799"/>
    <w:uiPriority w:val="10"/>
    <w:qFormat/>
    <w:rPr>
      <w:sz w:val="48"/>
      <w:szCs w:val="48"/>
    </w:rPr>
  </w:style>
  <w:style w:type="character" w:styleId="819" w:customStyle="1">
    <w:name w:val="Subtitle Char"/>
    <w:link w:val="793"/>
    <w:uiPriority w:val="11"/>
    <w:qFormat/>
    <w:rPr>
      <w:sz w:val="24"/>
      <w:szCs w:val="24"/>
    </w:rPr>
  </w:style>
  <w:style w:type="paragraph" w:styleId="820">
    <w:name w:val="Quote"/>
    <w:basedOn w:val="766"/>
    <w:next w:val="766"/>
    <w:link w:val="821"/>
    <w:uiPriority w:val="29"/>
    <w:qFormat/>
    <w:pPr>
      <w:ind w:left="720" w:right="720"/>
    </w:pPr>
    <w:rPr>
      <w:i/>
    </w:rPr>
  </w:style>
  <w:style w:type="character" w:styleId="821" w:customStyle="1">
    <w:name w:val="Quote Char"/>
    <w:link w:val="820"/>
    <w:uiPriority w:val="29"/>
    <w:qFormat/>
    <w:rPr>
      <w:i/>
    </w:rPr>
  </w:style>
  <w:style w:type="paragraph" w:styleId="822">
    <w:name w:val="Intense Quote"/>
    <w:basedOn w:val="766"/>
    <w:next w:val="766"/>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Intense Quote Char"/>
    <w:link w:val="822"/>
    <w:uiPriority w:val="30"/>
    <w:qFormat/>
    <w:rPr>
      <w:i/>
    </w:rPr>
  </w:style>
  <w:style w:type="character" w:styleId="824" w:customStyle="1">
    <w:name w:val="Header Char"/>
    <w:link w:val="790"/>
    <w:uiPriority w:val="99"/>
    <w:qFormat/>
  </w:style>
  <w:style w:type="character" w:styleId="825" w:customStyle="1">
    <w:name w:val="Footer Char"/>
    <w:link w:val="789"/>
    <w:uiPriority w:val="99"/>
    <w:qFormat/>
  </w:style>
  <w:style w:type="character" w:styleId="826" w:customStyle="1">
    <w:name w:val="Caption Char"/>
    <w:link w:val="789"/>
    <w:uiPriority w:val="99"/>
    <w:qFormat/>
  </w:style>
  <w:style w:type="table" w:styleId="8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94"/>
    <w:uiPriority w:val="99"/>
    <w:qFormat/>
    <w:rPr>
      <w:sz w:val="18"/>
    </w:rPr>
  </w:style>
  <w:style w:type="character" w:styleId="953" w:customStyle="1">
    <w:name w:val="Endnote Text Char"/>
    <w:link w:val="788"/>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标题 11"/>
    <w:basedOn w:val="766"/>
    <w:next w:val="766"/>
    <w:link w:val="964"/>
    <w:uiPriority w:val="0"/>
    <w:qFormat/>
    <w:pPr>
      <w:keepNext/>
      <w:outlineLvl w:val="0"/>
    </w:pPr>
    <w:rPr>
      <w:rFonts w:ascii="楷体_GB2312" w:eastAsia="楷体_GB2312"/>
      <w:sz w:val="28"/>
      <w:szCs w:val="20"/>
    </w:rPr>
  </w:style>
  <w:style w:type="paragraph" w:styleId="956" w:customStyle="1">
    <w:name w:val="标题 21"/>
    <w:basedOn w:val="766"/>
    <w:next w:val="766"/>
    <w:uiPriority w:val="0"/>
    <w:qFormat/>
    <w:pPr>
      <w:jc w:val="center"/>
      <w:keepLines/>
      <w:keepNext/>
      <w:spacing w:before="260" w:after="260" w:line="416" w:lineRule="auto"/>
      <w:outlineLvl w:val="1"/>
    </w:pPr>
    <w:rPr>
      <w:rFonts w:ascii="Arial" w:hAnsi="Arial" w:eastAsia="幼圆"/>
      <w:b/>
      <w:sz w:val="44"/>
      <w:szCs w:val="20"/>
    </w:rPr>
  </w:style>
  <w:style w:type="paragraph" w:styleId="957" w:customStyle="1">
    <w:name w:val="标题 31"/>
    <w:basedOn w:val="766"/>
    <w:next w:val="958"/>
    <w:uiPriority w:val="0"/>
    <w:qFormat/>
    <w:pPr>
      <w:keepLines/>
      <w:keepNext/>
      <w:spacing w:before="260" w:after="260" w:line="416" w:lineRule="auto"/>
      <w:outlineLvl w:val="2"/>
    </w:pPr>
    <w:rPr>
      <w:b/>
      <w:sz w:val="32"/>
      <w:szCs w:val="20"/>
    </w:rPr>
  </w:style>
  <w:style w:type="paragraph" w:styleId="958" w:customStyle="1">
    <w:name w:val="正文缩进1"/>
    <w:basedOn w:val="766"/>
    <w:link w:val="965"/>
    <w:uiPriority w:val="0"/>
    <w:qFormat/>
    <w:pPr>
      <w:ind w:firstLine="420"/>
    </w:pPr>
    <w:rPr>
      <w:szCs w:val="20"/>
    </w:rPr>
  </w:style>
  <w:style w:type="paragraph" w:styleId="959" w:customStyle="1">
    <w:name w:val="标题 41"/>
    <w:basedOn w:val="766"/>
    <w:next w:val="766"/>
    <w:uiPriority w:val="0"/>
    <w:qFormat/>
    <w:pPr>
      <w:keepLines/>
      <w:keepNext/>
      <w:spacing w:before="280" w:after="290" w:line="376" w:lineRule="auto"/>
      <w:outlineLvl w:val="3"/>
    </w:pPr>
    <w:rPr>
      <w:rFonts w:ascii="Arial" w:hAnsi="Arial" w:eastAsia="黑体"/>
      <w:b/>
      <w:bCs/>
      <w:sz w:val="28"/>
      <w:szCs w:val="28"/>
    </w:rPr>
  </w:style>
  <w:style w:type="paragraph" w:styleId="960" w:customStyle="1">
    <w:name w:val="标题 51"/>
    <w:basedOn w:val="766"/>
    <w:next w:val="766"/>
    <w:uiPriority w:val="0"/>
    <w:qFormat/>
    <w:pPr>
      <w:keepNext/>
      <w:outlineLvl w:val="4"/>
    </w:pPr>
    <w:rPr>
      <w:rFonts w:ascii="宋体" w:hAnsi="宋体"/>
      <w:b/>
      <w:bCs/>
    </w:rPr>
  </w:style>
  <w:style w:type="character" w:styleId="961" w:customStyle="1">
    <w:name w:val="默认段落字体1"/>
    <w:link w:val="766"/>
    <w:uiPriority w:val="0"/>
    <w:semiHidden/>
    <w:qFormat/>
  </w:style>
  <w:style w:type="table" w:styleId="962" w:customStyle="1">
    <w:name w:val="普通表格1"/>
    <w:uiPriority w:val="0"/>
    <w:semiHidden/>
    <w:qFormat/>
    <w:tblPr/>
  </w:style>
  <w:style w:type="paragraph" w:styleId="963" w:customStyle="1">
    <w:name w:val="正文1"/>
    <w:uiPriority w:val="0"/>
    <w:qFormat/>
    <w:pPr>
      <w:jc w:val="both"/>
    </w:pPr>
    <w:rPr>
      <w:rFonts w:hint="default" w:ascii="Times New Roman" w:hAnsi="Times New Roman" w:eastAsia="宋体" w:cs="Times New Roman"/>
      <w:sz w:val="21"/>
      <w:szCs w:val="21"/>
      <w:lang w:val="en-US" w:eastAsia="zh-CN" w:bidi="ar-SA"/>
    </w:rPr>
  </w:style>
  <w:style w:type="character" w:styleId="964" w:customStyle="1">
    <w:name w:val="标题 1 Char"/>
    <w:link w:val="955"/>
    <w:uiPriority w:val="0"/>
    <w:qFormat/>
    <w:rPr>
      <w:rFonts w:ascii="楷体_GB2312" w:eastAsia="楷体_GB2312"/>
      <w:sz w:val="28"/>
      <w:lang w:val="en-US" w:eastAsia="zh-CN" w:bidi="ar-SA"/>
    </w:rPr>
  </w:style>
  <w:style w:type="character" w:styleId="965" w:customStyle="1">
    <w:name w:val="正文缩进 Char"/>
    <w:link w:val="958"/>
    <w:uiPriority w:val="0"/>
    <w:qFormat/>
    <w:rPr>
      <w:rFonts w:eastAsia="宋体"/>
      <w:sz w:val="21"/>
      <w:lang w:val="en-US" w:eastAsia="zh-CN" w:bidi="ar-SA"/>
    </w:rPr>
  </w:style>
  <w:style w:type="paragraph" w:styleId="966" w:customStyle="1">
    <w:name w:val="目录 71"/>
    <w:basedOn w:val="766"/>
    <w:next w:val="766"/>
    <w:uiPriority w:val="0"/>
    <w:semiHidden/>
    <w:qFormat/>
    <w:pPr>
      <w:ind w:left="2520"/>
    </w:pPr>
  </w:style>
  <w:style w:type="paragraph" w:styleId="967" w:customStyle="1">
    <w:name w:val="文档结构图1"/>
    <w:basedOn w:val="766"/>
    <w:uiPriority w:val="0"/>
    <w:semiHidden/>
    <w:qFormat/>
    <w:pPr>
      <w:shd w:val="clear" w:color="auto" w:fill="000080"/>
    </w:pPr>
  </w:style>
  <w:style w:type="paragraph" w:styleId="968" w:customStyle="1">
    <w:name w:val="批注文字1"/>
    <w:basedOn w:val="766"/>
    <w:link w:val="969"/>
    <w:uiPriority w:val="0"/>
    <w:qFormat/>
    <w:pPr>
      <w:jc w:val="left"/>
    </w:pPr>
  </w:style>
  <w:style w:type="character" w:styleId="969" w:customStyle="1">
    <w:name w:val="批注文字 Char"/>
    <w:link w:val="968"/>
    <w:uiPriority w:val="0"/>
    <w:qFormat/>
    <w:rPr>
      <w:sz w:val="21"/>
      <w:szCs w:val="24"/>
    </w:rPr>
  </w:style>
  <w:style w:type="paragraph" w:styleId="970" w:customStyle="1">
    <w:name w:val="正文文本 31"/>
    <w:basedOn w:val="766"/>
    <w:uiPriority w:val="0"/>
    <w:qFormat/>
    <w:rPr>
      <w:rFonts w:ascii="仿宋_GB2312" w:hAnsi="Arial" w:eastAsia="仿宋_GB2312"/>
      <w:sz w:val="32"/>
      <w:szCs w:val="20"/>
    </w:rPr>
  </w:style>
  <w:style w:type="paragraph" w:styleId="971" w:customStyle="1">
    <w:name w:val="正文文本1"/>
    <w:basedOn w:val="766"/>
    <w:next w:val="766"/>
    <w:uiPriority w:val="0"/>
    <w:qFormat/>
    <w:rPr>
      <w:rFonts w:ascii="楷体_GB2312" w:hAnsi="Arial" w:eastAsia="楷体_GB2312"/>
      <w:sz w:val="28"/>
      <w:szCs w:val="20"/>
    </w:rPr>
  </w:style>
  <w:style w:type="paragraph" w:styleId="972" w:customStyle="1">
    <w:name w:val="正文文本缩进1"/>
    <w:basedOn w:val="766"/>
    <w:next w:val="973"/>
    <w:uiPriority w:val="0"/>
    <w:qFormat/>
    <w:pPr>
      <w:ind w:firstLine="645"/>
    </w:pPr>
    <w:rPr>
      <w:rFonts w:ascii="楷体_GB2312" w:eastAsia="楷体_GB2312"/>
      <w:sz w:val="32"/>
      <w:szCs w:val="20"/>
    </w:rPr>
  </w:style>
  <w:style w:type="paragraph" w:styleId="973" w:customStyle="1">
    <w:name w:val="寄信人地址1"/>
    <w:basedOn w:val="974"/>
    <w:uiPriority w:val="99"/>
    <w:qFormat/>
    <w:rPr>
      <w:rFonts w:ascii="Arial" w:hAnsi="Arial"/>
    </w:rPr>
  </w:style>
  <w:style w:type="paragraph" w:styleId="974" w:customStyle="1">
    <w:name w:val="正文11"/>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正文首行缩进 21"/>
    <w:basedOn w:val="972"/>
    <w:next w:val="976"/>
    <w:uiPriority w:val="0"/>
    <w:qFormat/>
    <w:pPr>
      <w:ind w:firstLine="420"/>
    </w:pPr>
    <w:rPr>
      <w:rFonts w:ascii="Times New Roman" w:hAnsi="Times New Roman"/>
      <w:sz w:val="24"/>
    </w:rPr>
  </w:style>
  <w:style w:type="paragraph" w:styleId="976" w:customStyle="1">
    <w:name w:val="正文11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首行缩进 211"/>
    <w:basedOn w:val="978"/>
    <w:next w:val="976"/>
    <w:uiPriority w:val="0"/>
    <w:qFormat/>
    <w:pPr>
      <w:ind w:firstLine="420"/>
      <w:tabs>
        <w:tab w:val="left" w:pos="0" w:leader="none"/>
        <w:tab w:val="left" w:pos="993" w:leader="none"/>
        <w:tab w:val="left" w:pos="1134" w:leader="none"/>
      </w:tabs>
    </w:pPr>
  </w:style>
  <w:style w:type="paragraph" w:styleId="978" w:customStyle="1">
    <w:name w:val="正文文本缩进11"/>
    <w:basedOn w:val="976"/>
    <w:next w:val="973"/>
    <w:uiPriority w:val="0"/>
    <w:qFormat/>
    <w:pPr>
      <w:ind w:firstLine="480"/>
    </w:pPr>
    <w:rPr>
      <w:rFonts w:ascii="仿宋_GB2312" w:eastAsia="仿宋_GB2312"/>
      <w:sz w:val="24"/>
    </w:rPr>
  </w:style>
  <w:style w:type="paragraph" w:styleId="979" w:customStyle="1">
    <w:name w:val="文本块1"/>
    <w:basedOn w:val="766"/>
    <w:uiPriority w:val="6"/>
    <w:qFormat/>
    <w:pPr>
      <w:ind w:left="256" w:right="6" w:firstLine="624"/>
    </w:pPr>
    <w:rPr>
      <w:rFonts w:eastAsia="仿宋"/>
      <w:sz w:val="28"/>
      <w:szCs w:val="20"/>
    </w:rPr>
  </w:style>
  <w:style w:type="paragraph" w:styleId="980" w:customStyle="1">
    <w:name w:val="目录 51"/>
    <w:basedOn w:val="766"/>
    <w:next w:val="766"/>
    <w:uiPriority w:val="0"/>
    <w:semiHidden/>
    <w:qFormat/>
    <w:pPr>
      <w:ind w:left="1680"/>
    </w:pPr>
  </w:style>
  <w:style w:type="paragraph" w:styleId="981" w:customStyle="1">
    <w:name w:val="目录 31"/>
    <w:basedOn w:val="766"/>
    <w:next w:val="766"/>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82" w:customStyle="1">
    <w:name w:val="纯文本1"/>
    <w:basedOn w:val="766"/>
    <w:link w:val="983"/>
    <w:uiPriority w:val="0"/>
    <w:qFormat/>
    <w:rPr>
      <w:rFonts w:ascii="宋体" w:hAnsi="Courier New"/>
      <w:szCs w:val="20"/>
    </w:rPr>
  </w:style>
  <w:style w:type="character" w:styleId="983" w:customStyle="1">
    <w:name w:val="纯文本 Char"/>
    <w:link w:val="982"/>
    <w:uiPriority w:val="0"/>
    <w:qFormat/>
    <w:rPr>
      <w:rFonts w:ascii="宋体" w:hAnsi="Courier New"/>
      <w:sz w:val="21"/>
    </w:rPr>
  </w:style>
  <w:style w:type="paragraph" w:styleId="984" w:customStyle="1">
    <w:name w:val="目录 81"/>
    <w:basedOn w:val="766"/>
    <w:next w:val="766"/>
    <w:uiPriority w:val="0"/>
    <w:semiHidden/>
    <w:qFormat/>
    <w:pPr>
      <w:ind w:left="2940"/>
    </w:pPr>
  </w:style>
  <w:style w:type="paragraph" w:styleId="985" w:customStyle="1">
    <w:name w:val="日期1"/>
    <w:basedOn w:val="766"/>
    <w:next w:val="766"/>
    <w:uiPriority w:val="0"/>
    <w:qFormat/>
    <w:rPr>
      <w:sz w:val="24"/>
      <w:szCs w:val="20"/>
    </w:rPr>
  </w:style>
  <w:style w:type="paragraph" w:styleId="986" w:customStyle="1">
    <w:name w:val="正文文本缩进 21"/>
    <w:basedOn w:val="766"/>
    <w:uiPriority w:val="0"/>
    <w:qFormat/>
    <w:pPr>
      <w:ind w:firstLine="560"/>
    </w:pPr>
    <w:rPr>
      <w:rFonts w:ascii="宋体" w:hAnsi="宋体"/>
      <w:sz w:val="28"/>
    </w:rPr>
  </w:style>
  <w:style w:type="paragraph" w:styleId="987" w:customStyle="1">
    <w:name w:val="批注框文本1"/>
    <w:basedOn w:val="766"/>
    <w:uiPriority w:val="0"/>
    <w:semiHidden/>
    <w:qFormat/>
    <w:rPr>
      <w:sz w:val="18"/>
      <w:szCs w:val="18"/>
    </w:rPr>
  </w:style>
  <w:style w:type="paragraph" w:styleId="988" w:customStyle="1">
    <w:name w:val="页脚1"/>
    <w:basedOn w:val="766"/>
    <w:uiPriority w:val="0"/>
    <w:qFormat/>
    <w:pPr>
      <w:jc w:val="left"/>
      <w:tabs>
        <w:tab w:val="center" w:pos="4153" w:leader="none"/>
        <w:tab w:val="right" w:pos="8306" w:leader="none"/>
      </w:tabs>
    </w:pPr>
    <w:rPr>
      <w:sz w:val="18"/>
      <w:szCs w:val="20"/>
    </w:rPr>
  </w:style>
  <w:style w:type="paragraph" w:styleId="989" w:customStyle="1">
    <w:name w:val="页眉1"/>
    <w:basedOn w:val="766"/>
    <w:next w:val="990"/>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Quote1"/>
    <w:basedOn w:val="766"/>
    <w:next w:val="766"/>
    <w:uiPriority w:val="99"/>
    <w:qFormat/>
    <w:pPr>
      <w:ind w:left="864" w:right="864"/>
      <w:jc w:val="center"/>
      <w:spacing w:before="200" w:after="160"/>
      <w:widowControl/>
    </w:pPr>
    <w:rPr>
      <w:rFonts w:ascii="宋体"/>
      <w:i/>
      <w:color w:val="404040"/>
    </w:rPr>
  </w:style>
  <w:style w:type="paragraph" w:styleId="991" w:customStyle="1">
    <w:name w:val="目录 11"/>
    <w:basedOn w:val="766"/>
    <w:next w:val="766"/>
    <w:uiPriority w:val="39"/>
    <w:qFormat/>
    <w:pPr>
      <w:jc w:val="left"/>
      <w:spacing w:before="120" w:after="120" w:line="300" w:lineRule="exact"/>
      <w:tabs>
        <w:tab w:val="right" w:pos="9440" w:leader="dot"/>
      </w:tabs>
    </w:pPr>
    <w:rPr>
      <w:rFonts w:ascii="黑体" w:eastAsia="黑体"/>
      <w:b/>
      <w:caps/>
      <w:sz w:val="18"/>
      <w:szCs w:val="28"/>
    </w:rPr>
  </w:style>
  <w:style w:type="paragraph" w:styleId="992" w:customStyle="1">
    <w:name w:val="目录 41"/>
    <w:basedOn w:val="766"/>
    <w:next w:val="766"/>
    <w:uiPriority w:val="0"/>
    <w:semiHidden/>
    <w:qFormat/>
    <w:pPr>
      <w:ind w:left="1260"/>
    </w:pPr>
  </w:style>
  <w:style w:type="paragraph" w:styleId="993" w:customStyle="1">
    <w:name w:val="副标题1"/>
    <w:basedOn w:val="766"/>
    <w:next w:val="766"/>
    <w:link w:val="994"/>
    <w:uiPriority w:val="0"/>
    <w:qFormat/>
    <w:pPr>
      <w:jc w:val="center"/>
      <w:spacing w:before="240" w:after="60" w:line="312" w:lineRule="auto"/>
      <w:outlineLvl w:val="1"/>
    </w:pPr>
    <w:rPr>
      <w:rFonts w:ascii="Cambria" w:hAnsi="Cambria"/>
      <w:b/>
      <w:bCs/>
      <w:sz w:val="32"/>
      <w:szCs w:val="32"/>
    </w:rPr>
  </w:style>
  <w:style w:type="character" w:styleId="994" w:customStyle="1">
    <w:name w:val="副标题 Char"/>
    <w:link w:val="993"/>
    <w:uiPriority w:val="0"/>
    <w:qFormat/>
    <w:rPr>
      <w:rFonts w:ascii="Cambria" w:hAnsi="Cambria"/>
      <w:b/>
      <w:bCs/>
      <w:sz w:val="32"/>
      <w:szCs w:val="32"/>
    </w:rPr>
  </w:style>
  <w:style w:type="paragraph" w:styleId="995" w:customStyle="1">
    <w:name w:val="目录 61"/>
    <w:basedOn w:val="766"/>
    <w:next w:val="766"/>
    <w:uiPriority w:val="0"/>
    <w:semiHidden/>
    <w:qFormat/>
    <w:pPr>
      <w:ind w:left="2100"/>
    </w:pPr>
  </w:style>
  <w:style w:type="paragraph" w:styleId="996" w:customStyle="1">
    <w:name w:val="正文文本缩进 31"/>
    <w:basedOn w:val="766"/>
    <w:uiPriority w:val="0"/>
    <w:qFormat/>
    <w:pPr>
      <w:ind w:firstLine="523"/>
    </w:pPr>
    <w:rPr>
      <w:rFonts w:ascii="仿宋_GB2312" w:hAnsi="宋体" w:eastAsia="仿宋_GB2312"/>
      <w:sz w:val="24"/>
    </w:rPr>
  </w:style>
  <w:style w:type="paragraph" w:styleId="997" w:customStyle="1">
    <w:name w:val="目录 21"/>
    <w:basedOn w:val="766"/>
    <w:next w:val="766"/>
    <w:uiPriority w:val="39"/>
    <w:qFormat/>
    <w:pPr>
      <w:jc w:val="left"/>
      <w:spacing w:line="260" w:lineRule="exact"/>
      <w:tabs>
        <w:tab w:val="right" w:pos="9440" w:leader="dot"/>
      </w:tabs>
    </w:pPr>
    <w:rPr>
      <w:rFonts w:ascii="黑体" w:eastAsia="黑体"/>
      <w:b/>
      <w:bCs/>
      <w:smallCaps/>
      <w:sz w:val="18"/>
      <w:szCs w:val="44"/>
    </w:rPr>
  </w:style>
  <w:style w:type="paragraph" w:styleId="998" w:customStyle="1">
    <w:name w:val="目录 91"/>
    <w:basedOn w:val="766"/>
    <w:next w:val="766"/>
    <w:uiPriority w:val="0"/>
    <w:semiHidden/>
    <w:qFormat/>
    <w:pPr>
      <w:ind w:left="3360"/>
    </w:pPr>
  </w:style>
  <w:style w:type="paragraph" w:styleId="999" w:customStyle="1">
    <w:name w:val="正文文本 21"/>
    <w:basedOn w:val="766"/>
    <w:uiPriority w:val="0"/>
    <w:qFormat/>
    <w:pPr>
      <w:jc w:val="center"/>
    </w:pPr>
    <w:rPr>
      <w:rFonts w:ascii="仿宋_GB2312" w:eastAsia="仿宋_GB2312"/>
      <w:sz w:val="44"/>
    </w:rPr>
  </w:style>
  <w:style w:type="paragraph" w:styleId="1000" w:customStyle="1">
    <w:name w:val="HTML 预设格式1"/>
    <w:basedOn w:val="766"/>
    <w:link w:val="100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1" w:customStyle="1">
    <w:name w:val="HTML 预设格式 Char"/>
    <w:link w:val="1000"/>
    <w:uiPriority w:val="0"/>
    <w:qFormat/>
    <w:rPr>
      <w:rFonts w:ascii="黑体" w:hAnsi="Courier New" w:eastAsia="黑体" w:cs="Courier New"/>
    </w:rPr>
  </w:style>
  <w:style w:type="paragraph" w:styleId="1002" w:customStyle="1">
    <w:name w:val="普通(网站)1"/>
    <w:basedOn w:val="766"/>
    <w:uiPriority w:val="0"/>
    <w:unhideWhenUsed/>
    <w:qFormat/>
    <w:pPr>
      <w:jc w:val="left"/>
      <w:spacing w:before="100" w:beforeAutospacing="1" w:after="100" w:afterAutospacing="1"/>
      <w:widowControl/>
    </w:pPr>
    <w:rPr>
      <w:rFonts w:ascii="宋体" w:hAnsi="宋体" w:cs="宋体"/>
      <w:sz w:val="24"/>
    </w:rPr>
  </w:style>
  <w:style w:type="paragraph" w:styleId="1003" w:customStyle="1">
    <w:name w:val="索引 11"/>
    <w:basedOn w:val="766"/>
    <w:next w:val="766"/>
    <w:uiPriority w:val="0"/>
    <w:semiHidden/>
    <w:qFormat/>
    <w:rPr>
      <w:rFonts w:ascii="宋体" w:hAnsi="宋体"/>
      <w:szCs w:val="18"/>
    </w:rPr>
  </w:style>
  <w:style w:type="paragraph" w:styleId="1004" w:customStyle="1">
    <w:name w:val="标题11"/>
    <w:basedOn w:val="766"/>
    <w:next w:val="971"/>
    <w:uiPriority w:val="0"/>
    <w:qFormat/>
    <w:pPr>
      <w:jc w:val="center"/>
      <w:spacing w:before="240" w:after="60" w:line="420" w:lineRule="atLeast"/>
      <w:outlineLvl w:val="0"/>
    </w:pPr>
    <w:rPr>
      <w:rFonts w:ascii="Arial" w:hAnsi="Arial"/>
      <w:b/>
      <w:sz w:val="32"/>
      <w:szCs w:val="20"/>
    </w:rPr>
  </w:style>
  <w:style w:type="paragraph" w:styleId="1005" w:customStyle="1">
    <w:name w:val="批注主题1"/>
    <w:basedOn w:val="968"/>
    <w:next w:val="968"/>
    <w:link w:val="1006"/>
    <w:uiPriority w:val="0"/>
    <w:qFormat/>
    <w:rPr>
      <w:b/>
      <w:bCs/>
    </w:rPr>
  </w:style>
  <w:style w:type="character" w:styleId="1006" w:customStyle="1">
    <w:name w:val="批注主题 Char"/>
    <w:link w:val="1005"/>
    <w:uiPriority w:val="0"/>
    <w:qFormat/>
    <w:rPr>
      <w:b/>
      <w:bCs/>
      <w:sz w:val="21"/>
      <w:szCs w:val="24"/>
    </w:rPr>
  </w:style>
  <w:style w:type="paragraph" w:styleId="1007" w:customStyle="1">
    <w:name w:val="正文首行缩进1"/>
    <w:basedOn w:val="971"/>
    <w:next w:val="766"/>
    <w:uiPriority w:val="99"/>
    <w:unhideWhenUsed/>
    <w:qFormat/>
    <w:pPr>
      <w:ind w:firstLine="420"/>
    </w:pPr>
  </w:style>
  <w:style w:type="table" w:styleId="1008" w:customStyle="1">
    <w:name w:val="网格型1"/>
    <w:basedOn w:val="962"/>
    <w:uiPriority w:val="0"/>
    <w:qFormat/>
    <w:pPr>
      <w:jc w:val="both"/>
      <w:widowControl w:val="off"/>
    </w:pPr>
    <w:tblPr/>
  </w:style>
  <w:style w:type="character" w:styleId="1009" w:customStyle="1">
    <w:name w:val="要点1"/>
    <w:basedOn w:val="961"/>
    <w:link w:val="766"/>
    <w:uiPriority w:val="0"/>
    <w:qFormat/>
    <w:rPr>
      <w:b/>
      <w:bCs/>
    </w:rPr>
  </w:style>
  <w:style w:type="character" w:styleId="1010" w:customStyle="1">
    <w:name w:val="页码1"/>
    <w:link w:val="766"/>
    <w:uiPriority w:val="0"/>
    <w:qFormat/>
  </w:style>
  <w:style w:type="character" w:styleId="1011" w:customStyle="1">
    <w:name w:val="已访问的超链接1"/>
    <w:basedOn w:val="961"/>
    <w:link w:val="766"/>
    <w:uiPriority w:val="0"/>
    <w:qFormat/>
    <w:rPr>
      <w:color w:val="800080"/>
      <w:u w:val="none"/>
    </w:rPr>
  </w:style>
  <w:style w:type="character" w:styleId="1012" w:customStyle="1">
    <w:name w:val="HTML 定义1"/>
    <w:basedOn w:val="961"/>
    <w:link w:val="766"/>
    <w:uiPriority w:val="0"/>
    <w:qFormat/>
  </w:style>
  <w:style w:type="character" w:styleId="1013" w:customStyle="1">
    <w:name w:val="HTML 打字机1"/>
    <w:basedOn w:val="961"/>
    <w:link w:val="766"/>
    <w:uiPriority w:val="0"/>
    <w:qFormat/>
    <w:rPr>
      <w:rFonts w:ascii="monospace" w:hAnsi="monospace" w:eastAsia="monospace" w:cs="monospace"/>
      <w:sz w:val="20"/>
    </w:rPr>
  </w:style>
  <w:style w:type="character" w:styleId="1014" w:customStyle="1">
    <w:name w:val="HTML 缩写1"/>
    <w:basedOn w:val="961"/>
    <w:link w:val="766"/>
    <w:uiPriority w:val="0"/>
    <w:qFormat/>
  </w:style>
  <w:style w:type="character" w:styleId="1015" w:customStyle="1">
    <w:name w:val="HTML 变量1"/>
    <w:basedOn w:val="961"/>
    <w:link w:val="766"/>
    <w:uiPriority w:val="0"/>
    <w:qFormat/>
  </w:style>
  <w:style w:type="character" w:styleId="1016" w:customStyle="1">
    <w:name w:val="超链接1"/>
    <w:basedOn w:val="961"/>
    <w:link w:val="766"/>
    <w:uiPriority w:val="99"/>
    <w:qFormat/>
    <w:rPr>
      <w:color w:val="0000ff"/>
      <w:u w:val="none"/>
    </w:rPr>
  </w:style>
  <w:style w:type="character" w:styleId="1017" w:customStyle="1">
    <w:name w:val="HTML 代码1"/>
    <w:basedOn w:val="961"/>
    <w:link w:val="766"/>
    <w:uiPriority w:val="0"/>
    <w:qFormat/>
    <w:rPr>
      <w:rFonts w:ascii="monospace" w:hAnsi="monospace" w:eastAsia="monospace" w:cs="monospace"/>
      <w:sz w:val="20"/>
    </w:rPr>
  </w:style>
  <w:style w:type="character" w:styleId="1018" w:customStyle="1">
    <w:name w:val="批注引用1"/>
    <w:link w:val="766"/>
    <w:uiPriority w:val="0"/>
    <w:qFormat/>
    <w:rPr>
      <w:sz w:val="21"/>
      <w:szCs w:val="21"/>
    </w:rPr>
  </w:style>
  <w:style w:type="character" w:styleId="1019" w:customStyle="1">
    <w:name w:val="HTML 引文1"/>
    <w:basedOn w:val="961"/>
    <w:link w:val="766"/>
    <w:uiPriority w:val="0"/>
    <w:qFormat/>
  </w:style>
  <w:style w:type="character" w:styleId="1020" w:customStyle="1">
    <w:name w:val="HTML 键盘1"/>
    <w:basedOn w:val="961"/>
    <w:link w:val="766"/>
    <w:uiPriority w:val="0"/>
    <w:qFormat/>
    <w:rPr>
      <w:rFonts w:ascii="monospace" w:hAnsi="monospace" w:eastAsia="monospace" w:cs="monospace"/>
      <w:sz w:val="20"/>
    </w:rPr>
  </w:style>
  <w:style w:type="character" w:styleId="1021" w:customStyle="1">
    <w:name w:val="HTML 样本1"/>
    <w:basedOn w:val="961"/>
    <w:link w:val="766"/>
    <w:uiPriority w:val="0"/>
    <w:qFormat/>
    <w:rPr>
      <w:rFonts w:ascii="monospace" w:hAnsi="monospace" w:eastAsia="monospace" w:cs="monospace"/>
    </w:rPr>
  </w:style>
  <w:style w:type="character" w:styleId="1022" w:customStyle="1">
    <w:name w:val="MSG_EN_FONT_STYLE_NAME_TEMPLATE_ROLE_NUMBER MSG_EN_FONT_STYLE_NAME_BY_ROLE_TEXT 2 + MSG_EN_FONT_STYLE_MODIFER_SIZE 8"/>
    <w:link w:val="766"/>
    <w:uiPriority w:val="99"/>
    <w:qFormat/>
    <w:rPr>
      <w:rFonts w:hint="eastAsia" w:ascii="PMingLiU" w:hAnsi="PMingLiU" w:eastAsia="PMingLiU" w:cs="PMingLiU"/>
      <w:spacing w:val="10"/>
      <w:sz w:val="16"/>
      <w:szCs w:val="16"/>
      <w:u w:val="none"/>
    </w:rPr>
  </w:style>
  <w:style w:type="character" w:styleId="1023" w:customStyle="1">
    <w:name w:val="font91"/>
    <w:link w:val="766"/>
    <w:uiPriority w:val="0"/>
    <w:qFormat/>
    <w:rPr>
      <w:rFonts w:ascii="宋体" w:hAnsi="宋体" w:eastAsia="宋体" w:cs="宋体"/>
      <w:color w:val="000000"/>
      <w:sz w:val="22"/>
      <w:szCs w:val="22"/>
      <w:u w:val="none"/>
    </w:rPr>
  </w:style>
  <w:style w:type="character" w:styleId="1024" w:customStyle="1">
    <w:name w:val="font101"/>
    <w:link w:val="766"/>
    <w:uiPriority w:val="0"/>
    <w:qFormat/>
    <w:rPr>
      <w:rFonts w:ascii="宋体" w:hAnsi="宋体" w:eastAsia="宋体" w:cs="宋体"/>
      <w:b/>
      <w:bCs/>
      <w:color w:val="000000"/>
      <w:sz w:val="22"/>
      <w:szCs w:val="22"/>
      <w:u w:val="none"/>
    </w:rPr>
  </w:style>
  <w:style w:type="character" w:styleId="1025" w:customStyle="1">
    <w:name w:val="font71"/>
    <w:link w:val="766"/>
    <w:uiPriority w:val="0"/>
    <w:qFormat/>
    <w:rPr>
      <w:rFonts w:hint="eastAsia" w:ascii="宋体" w:hAnsi="宋体" w:eastAsia="宋体" w:cs="宋体"/>
      <w:b/>
      <w:bCs/>
      <w:color w:val="000000"/>
      <w:sz w:val="22"/>
      <w:szCs w:val="22"/>
      <w:u w:val="none"/>
    </w:rPr>
  </w:style>
  <w:style w:type="character" w:styleId="1026" w:customStyle="1">
    <w:name w:val="MSG_EN_FONT_STYLE_NAME_TEMPLATE_ROLE_NUMBER MSG_EN_FONT_STYLE_NAME_BY_ROLE_TEXT 2 + MSG_EN_FONT_STYLE_MODIFER_NAME PMingLiU"/>
    <w:link w:val="766"/>
    <w:uiPriority w:val="99"/>
    <w:qFormat/>
    <w:rPr>
      <w:rFonts w:hint="eastAsia" w:ascii="PMingLiU" w:hAnsi="PMingLiU" w:eastAsia="PMingLiU" w:cs="PMingLiU"/>
      <w:spacing w:val="30"/>
      <w:sz w:val="17"/>
      <w:szCs w:val="17"/>
      <w:u w:val="none"/>
    </w:rPr>
  </w:style>
  <w:style w:type="character" w:styleId="1027" w:customStyle="1">
    <w:name w:val="font111"/>
    <w:link w:val="766"/>
    <w:uiPriority w:val="0"/>
    <w:qFormat/>
    <w:rPr>
      <w:rFonts w:ascii="BatangChe" w:hAnsi="BatangChe" w:eastAsia="BatangChe" w:cs="BatangChe"/>
      <w:b/>
      <w:bCs/>
      <w:color w:val="000000"/>
      <w:sz w:val="22"/>
      <w:szCs w:val="22"/>
      <w:u w:val="none"/>
    </w:rPr>
  </w:style>
  <w:style w:type="character" w:styleId="1028" w:customStyle="1">
    <w:name w:val="font51"/>
    <w:link w:val="766"/>
    <w:uiPriority w:val="0"/>
    <w:qFormat/>
    <w:rPr>
      <w:rFonts w:hint="eastAsia" w:ascii="宋体" w:hAnsi="宋体" w:eastAsia="宋体" w:cs="宋体"/>
      <w:color w:val="000000"/>
      <w:sz w:val="22"/>
      <w:szCs w:val="22"/>
      <w:u w:val="none"/>
    </w:rPr>
  </w:style>
  <w:style w:type="character" w:styleId="1029" w:customStyle="1">
    <w:name w:val="列出段落 Char"/>
    <w:link w:val="1030"/>
    <w:uiPriority w:val="0"/>
    <w:qFormat/>
    <w:rPr>
      <w:rFonts w:ascii="Calibri" w:hAnsi="Calibri"/>
      <w:sz w:val="24"/>
      <w:szCs w:val="24"/>
      <w:lang w:eastAsia="en-US" w:bidi="en-US"/>
    </w:rPr>
  </w:style>
  <w:style w:type="paragraph" w:styleId="1030" w:customStyle="1">
    <w:name w:val="列出段落1"/>
    <w:basedOn w:val="766"/>
    <w:link w:val="1029"/>
    <w:uiPriority w:val="0"/>
    <w:qFormat/>
    <w:pPr>
      <w:contextualSpacing/>
      <w:ind w:left="720"/>
      <w:jc w:val="left"/>
      <w:widowControl/>
    </w:pPr>
    <w:rPr>
      <w:rFonts w:ascii="Calibri" w:hAnsi="Calibri"/>
      <w:sz w:val="24"/>
      <w:lang w:eastAsia="en-US" w:bidi="en-US"/>
    </w:rPr>
  </w:style>
  <w:style w:type="character" w:styleId="1031" w:customStyle="1">
    <w:name w:val="font01"/>
    <w:link w:val="766"/>
    <w:uiPriority w:val="0"/>
    <w:qFormat/>
    <w:rPr>
      <w:rFonts w:hint="eastAsia" w:ascii="宋体" w:hAnsi="宋体" w:eastAsia="宋体" w:cs="宋体"/>
      <w:color w:val="000000"/>
      <w:sz w:val="22"/>
      <w:szCs w:val="22"/>
      <w:u w:val="none"/>
    </w:rPr>
  </w:style>
  <w:style w:type="character" w:styleId="1032" w:customStyle="1">
    <w:name w:val="font31"/>
    <w:link w:val="766"/>
    <w:uiPriority w:val="0"/>
    <w:qFormat/>
    <w:rPr>
      <w:rFonts w:hint="eastAsia" w:ascii="宋体" w:hAnsi="宋体" w:eastAsia="宋体" w:cs="宋体"/>
      <w:b/>
      <w:bCs/>
      <w:color w:val="000000"/>
      <w:sz w:val="22"/>
      <w:szCs w:val="22"/>
      <w:u w:val="none"/>
    </w:rPr>
  </w:style>
  <w:style w:type="character" w:styleId="1033" w:customStyle="1">
    <w:name w:val="jj1"/>
    <w:link w:val="766"/>
    <w:uiPriority w:val="0"/>
    <w:qFormat/>
    <w:rPr>
      <w:sz w:val="20"/>
      <w:szCs w:val="20"/>
      <w:u w:val="none"/>
    </w:rPr>
  </w:style>
  <w:style w:type="character" w:styleId="1034" w:customStyle="1">
    <w:name w:val="标题2 Char"/>
    <w:link w:val="766"/>
    <w:uiPriority w:val="0"/>
    <w:qFormat/>
    <w:rPr>
      <w:rFonts w:ascii="方正楷体_GBK" w:hAnsi="Book Antiqua" w:eastAsia="方正楷体_GBK"/>
      <w:sz w:val="32"/>
      <w:lang w:val="en-US" w:eastAsia="zh-CN" w:bidi="ar-SA"/>
    </w:rPr>
  </w:style>
  <w:style w:type="character" w:styleId="1035" w:customStyle="1">
    <w:name w:val="font12"/>
    <w:link w:val="766"/>
    <w:uiPriority w:val="0"/>
    <w:qFormat/>
    <w:rPr>
      <w:rFonts w:ascii="微软雅黑" w:hAnsi="微软雅黑" w:eastAsia="微软雅黑" w:cs="微软雅黑"/>
      <w:color w:val="000000"/>
      <w:sz w:val="22"/>
      <w:szCs w:val="22"/>
      <w:u w:val="none"/>
    </w:rPr>
  </w:style>
  <w:style w:type="character" w:styleId="1036" w:customStyle="1">
    <w:name w:val="font81"/>
    <w:link w:val="766"/>
    <w:uiPriority w:val="0"/>
    <w:qFormat/>
    <w:rPr>
      <w:rFonts w:hint="eastAsia" w:ascii="宋体" w:hAnsi="宋体" w:eastAsia="宋体" w:cs="宋体"/>
      <w:color w:val="000000"/>
      <w:sz w:val="26"/>
      <w:szCs w:val="26"/>
      <w:u w:val="none"/>
    </w:rPr>
  </w:style>
  <w:style w:type="character" w:styleId="1037" w:customStyle="1">
    <w:name w:val="font41"/>
    <w:link w:val="766"/>
    <w:uiPriority w:val="0"/>
    <w:qFormat/>
    <w:rPr>
      <w:rFonts w:ascii="Symbol" w:hAnsi="Symbol" w:cs="Symbol"/>
      <w:color w:val="000000"/>
      <w:sz w:val="22"/>
      <w:szCs w:val="22"/>
      <w:u w:val="none"/>
    </w:rPr>
  </w:style>
  <w:style w:type="character" w:styleId="1038" w:customStyle="1">
    <w:name w:val="font61"/>
    <w:link w:val="766"/>
    <w:uiPriority w:val="0"/>
    <w:qFormat/>
    <w:rPr>
      <w:rFonts w:hint="eastAsia" w:ascii="宋体" w:hAnsi="宋体" w:eastAsia="宋体" w:cs="宋体"/>
      <w:color w:val="000000"/>
      <w:sz w:val="19"/>
      <w:szCs w:val="19"/>
      <w:u w:val="none"/>
    </w:rPr>
  </w:style>
  <w:style w:type="paragraph" w:styleId="1039"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40" w:customStyle="1">
    <w:name w:val="正文（缩进）"/>
    <w:basedOn w:val="766"/>
    <w:uiPriority w:val="0"/>
    <w:qFormat/>
    <w:pPr>
      <w:ind w:firstLine="480"/>
      <w:spacing w:before="156" w:after="156"/>
    </w:pPr>
  </w:style>
  <w:style w:type="paragraph" w:styleId="1041" w:customStyle="1">
    <w:name w:val="MSG_EN_FONT_STYLE_NAME_TEMPLATE_ROLE_NUMBER MSG_EN_FONT_STYLE_NAME_BY_ROLE_TEXT 2"/>
    <w:basedOn w:val="766"/>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1042" w:customStyle="1">
    <w:name w:val="第四级"/>
    <w:basedOn w:val="766"/>
    <w:next w:val="766"/>
    <w:uiPriority w:val="0"/>
    <w:qFormat/>
    <w:pPr>
      <w:numPr>
        <w:ilvl w:val="3"/>
        <w:numId w:val="1"/>
      </w:numPr>
      <w:spacing w:line="360" w:lineRule="auto"/>
    </w:pPr>
    <w:rPr>
      <w:rFonts w:ascii="宋体" w:hAnsi="宋体" w:eastAsia="仿宋"/>
      <w:sz w:val="28"/>
      <w:szCs w:val="21"/>
    </w:rPr>
  </w:style>
  <w:style w:type="paragraph" w:styleId="1043" w:customStyle="1">
    <w:name w:val="正文 1.1"/>
    <w:basedOn w:val="766"/>
    <w:next w:val="1044"/>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44" w:customStyle="1">
    <w:name w:val="正文 1.1.1"/>
    <w:basedOn w:val="766"/>
    <w:next w:val="766"/>
    <w:uiPriority w:val="0"/>
    <w:qFormat/>
    <w:pPr>
      <w:numPr>
        <w:ilvl w:val="2"/>
        <w:numId w:val="1"/>
      </w:numPr>
      <w:spacing w:line="360" w:lineRule="auto"/>
      <w:outlineLvl w:val="2"/>
    </w:pPr>
    <w:rPr>
      <w:rFonts w:ascii="宋体" w:hAnsi="宋体"/>
      <w:color w:val="000000"/>
      <w:sz w:val="28"/>
      <w:szCs w:val="21"/>
    </w:rPr>
  </w:style>
  <w:style w:type="paragraph" w:styleId="1045" w:customStyle="1">
    <w:name w:val="_正文"/>
    <w:basedOn w:val="766"/>
    <w:uiPriority w:val="0"/>
    <w:qFormat/>
    <w:pPr>
      <w:ind w:firstLine="0"/>
      <w:spacing w:line="360" w:lineRule="auto"/>
    </w:pPr>
    <w:rPr>
      <w:rFonts w:ascii="Times New Roman" w:hAnsi="Times New Roman" w:eastAsia="宋体" w:cs="Times New Roman"/>
      <w:szCs w:val="24"/>
    </w:rPr>
  </w:style>
  <w:style w:type="paragraph" w:styleId="1046" w:customStyle="1">
    <w:name w:val="标题3"/>
    <w:basedOn w:val="766"/>
    <w:next w:val="766"/>
    <w:uiPriority w:val="0"/>
    <w:qFormat/>
    <w:rPr>
      <w:rFonts w:eastAsia="方正黑体_GBK"/>
    </w:rPr>
  </w:style>
  <w:style w:type="paragraph" w:styleId="1047" w:customStyle="1">
    <w:name w:val="正文 第一章"/>
    <w:basedOn w:val="766"/>
    <w:next w:val="104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48" w:customStyle="1">
    <w:name w:val="HTML 预先格式化"/>
    <w:basedOn w:val="7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9" w:customStyle="1">
    <w:name w:val="标题1"/>
    <w:basedOn w:val="766"/>
    <w:next w:val="766"/>
    <w:uiPriority w:val="0"/>
    <w:qFormat/>
    <w:pPr>
      <w:jc w:val="center"/>
      <w:spacing w:line="700" w:lineRule="atLeast"/>
      <w:tabs>
        <w:tab w:val="left" w:pos="9193" w:leader="none"/>
        <w:tab w:val="left" w:pos="9827" w:leader="none"/>
      </w:tabs>
    </w:pPr>
    <w:rPr>
      <w:rFonts w:eastAsia="方正小标宋_GBK"/>
      <w:sz w:val="44"/>
    </w:rPr>
  </w:style>
  <w:style w:type="paragraph" w:styleId="1050" w:customStyle="1">
    <w:name w:val="Char"/>
    <w:basedOn w:val="766"/>
    <w:uiPriority w:val="0"/>
    <w:qFormat/>
    <w:pPr>
      <w:tabs>
        <w:tab w:val="left" w:pos="360" w:leader="none"/>
      </w:tabs>
    </w:pPr>
    <w:rPr>
      <w:sz w:val="24"/>
    </w:rPr>
  </w:style>
  <w:style w:type="paragraph" w:styleId="1051" w:customStyle="1">
    <w:name w:val="标题2"/>
    <w:basedOn w:val="766"/>
    <w:next w:val="766"/>
    <w:uiPriority w:val="0"/>
    <w:qFormat/>
    <w:pPr>
      <w:jc w:val="center"/>
    </w:pPr>
    <w:rPr>
      <w:rFonts w:eastAsia="方正楷体_GBK"/>
    </w:rPr>
  </w:style>
  <w:style w:type="paragraph" w:styleId="1052" w:customStyle="1">
    <w:name w:val="CSS正文缩进"/>
    <w:basedOn w:val="766"/>
    <w:uiPriority w:val="0"/>
    <w:qFormat/>
    <w:pPr>
      <w:jc w:val="left"/>
      <w:spacing w:line="240" w:lineRule="auto"/>
      <w:widowControl/>
    </w:pPr>
    <w:rPr>
      <w:rFonts w:ascii="宋体" w:hAnsi="宋体" w:eastAsia="宋体" w:cs="宋体"/>
      <w:sz w:val="28"/>
      <w:szCs w:val="24"/>
    </w:rPr>
  </w:style>
  <w:style w:type="paragraph" w:styleId="1053" w:customStyle="1">
    <w:name w:val="BioQuote Tekst"/>
    <w:basedOn w:val="766"/>
    <w:uiPriority w:val="0"/>
    <w:qFormat/>
    <w:pPr>
      <w:ind w:right="-1"/>
    </w:pPr>
    <w:rPr>
      <w:rFonts w:ascii="Arial" w:hAnsi="Arial"/>
      <w:sz w:val="22"/>
      <w:szCs w:val="20"/>
      <w:lang w:eastAsia="en-US"/>
    </w:rPr>
  </w:style>
  <w:style w:type="paragraph" w:styleId="1054" w:customStyle="1">
    <w:name w:val="文档正文"/>
    <w:basedOn w:val="766"/>
    <w:uiPriority w:val="0"/>
    <w:unhideWhenUsed/>
    <w:qFormat/>
    <w:pPr>
      <w:ind w:firstLine="482"/>
      <w:spacing w:before="60" w:after="60" w:line="360" w:lineRule="auto"/>
    </w:pPr>
  </w:style>
  <w:style w:type="paragraph" w:styleId="1055" w:customStyle="1">
    <w:name w:val="列出段落11"/>
    <w:basedOn w:val="766"/>
    <w:uiPriority w:val="0"/>
    <w:qFormat/>
    <w:pPr>
      <w:ind w:firstLine="420"/>
    </w:pPr>
    <w:rPr>
      <w:rFonts w:ascii="Calibri" w:hAnsi="Calibri" w:eastAsia="宋体" w:cs="Times New Roman"/>
    </w:rPr>
  </w:style>
  <w:style w:type="paragraph" w:styleId="1056" w:customStyle="1">
    <w:name w:val="列出段落"/>
    <w:basedOn w:val="766"/>
    <w:uiPriority w:val="34"/>
    <w:qFormat/>
    <w:pPr>
      <w:ind w:firstLine="420"/>
    </w:pPr>
    <w:rPr>
      <w:rFonts w:ascii="Calibri" w:hAnsi="Calibri"/>
      <w:szCs w:val="22"/>
    </w:rPr>
  </w:style>
  <w:style w:type="paragraph" w:styleId="1057" w:customStyle="1">
    <w:name w:val="TOC 标题"/>
    <w:basedOn w:val="955"/>
    <w:next w:val="766"/>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1058" w:customStyle="1">
    <w:name w:val="Coms Alinea"/>
    <w:uiPriority w:val="0"/>
    <w:qFormat/>
    <w:pPr>
      <w:widowControl w:val="off"/>
    </w:pPr>
    <w:rPr>
      <w:rFonts w:hint="default" w:ascii="Arial" w:hAnsi="Arial" w:eastAsia="宋体" w:cs="Arial"/>
      <w:lang w:val="en-US" w:eastAsia="zh-CN" w:bidi="ar-SA"/>
    </w:rPr>
  </w:style>
  <w:style w:type="paragraph" w:styleId="1059" w:customStyle="1">
    <w:name w:val="普通正文"/>
    <w:basedOn w:val="766"/>
    <w:uiPriority w:val="0"/>
    <w:qFormat/>
    <w:pPr>
      <w:ind w:firstLine="480"/>
      <w:jc w:val="left"/>
      <w:spacing w:before="120" w:after="120" w:line="360" w:lineRule="auto"/>
    </w:pPr>
    <w:rPr>
      <w:rFonts w:ascii="Arial" w:hAnsi="Arial"/>
      <w:sz w:val="24"/>
    </w:rPr>
  </w:style>
  <w:style w:type="paragraph" w:styleId="1060" w:customStyle="1">
    <w:name w:val="正文空2格  1."/>
    <w:basedOn w:val="766"/>
    <w:uiPriority w:val="0"/>
    <w:qFormat/>
    <w:pPr>
      <w:ind w:firstLine="480"/>
      <w:spacing w:line="360" w:lineRule="auto"/>
    </w:pPr>
    <w:rPr>
      <w:rFonts w:ascii="宋体" w:eastAsia="仿宋" w:cs="宋体"/>
      <w:sz w:val="28"/>
      <w:szCs w:val="20"/>
    </w:rPr>
  </w:style>
  <w:style w:type="paragraph" w:styleId="1061" w:customStyle="1">
    <w:name w:val="首行缩进"/>
    <w:basedOn w:val="766"/>
    <w:uiPriority w:val="0"/>
    <w:qFormat/>
    <w:pPr>
      <w:ind w:firstLine="480"/>
    </w:pPr>
    <w:rPr>
      <w:lang w:val="zh-CN"/>
    </w:rPr>
  </w:style>
  <w:style w:type="paragraph" w:styleId="1062" w:customStyle="1">
    <w:name w:val="xl47"/>
    <w:basedOn w:val="76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63" w:customStyle="1">
    <w:name w:val="默认段落字体 Para Char Char Char Char Char Char Char Char Char1 Char Char Char Char Char Char Char"/>
    <w:basedOn w:val="967"/>
    <w:uiPriority w:val="0"/>
    <w:qFormat/>
    <w:rPr>
      <w:rFonts w:ascii="Tahoma" w:hAnsi="Tahoma"/>
      <w:sz w:val="24"/>
    </w:rPr>
  </w:style>
  <w:style w:type="paragraph" w:styleId="1064" w:customStyle="1">
    <w:name w:val="__正文"/>
    <w:basedOn w:val="1045"/>
    <w:next w:val="1045"/>
    <w:uiPriority w:val="0"/>
    <w:qFormat/>
    <w:rPr>
      <w:sz w:val="21"/>
    </w:rPr>
  </w:style>
  <w:style w:type="paragraph" w:styleId="1065" w:customStyle="1">
    <w:name w:val="Table Paragraph"/>
    <w:basedOn w:val="766"/>
    <w:uiPriority w:val="1"/>
    <w:qFormat/>
    <w:rPr>
      <w:rFonts w:ascii="仿宋" w:hAnsi="仿宋" w:eastAsia="仿宋" w:cs="仿宋"/>
      <w:lang w:val="zh-CN" w:eastAsia="zh-CN" w:bidi="zh-CN"/>
    </w:rPr>
  </w:style>
  <w:style w:type="paragraph" w:styleId="1066" w:customStyle="1">
    <w:name w:val="Char Char Char Char"/>
    <w:basedOn w:val="967"/>
    <w:uiPriority w:val="0"/>
    <w:qFormat/>
    <w:pPr>
      <w:spacing w:line="360" w:lineRule="auto"/>
    </w:pPr>
    <w:rPr>
      <w:rFonts w:ascii="Tahoma" w:hAnsi="Tahoma"/>
      <w:sz w:val="24"/>
    </w:rPr>
  </w:style>
  <w:style w:type="paragraph" w:styleId="1067" w:customStyle="1">
    <w:name w:val="正文2"/>
    <w:basedOn w:val="766"/>
    <w:uiPriority w:val="0"/>
    <w:qFormat/>
    <w:pPr>
      <w:ind w:firstLine="200"/>
      <w:spacing w:before="156" w:line="360" w:lineRule="auto"/>
    </w:pPr>
    <w:rPr>
      <w:sz w:val="24"/>
      <w:szCs w:val="20"/>
    </w:rPr>
  </w:style>
  <w:style w:type="paragraph" w:styleId="1068" w:customStyle="1">
    <w:name w:val=" Char Char Char Char1 Char Char"/>
    <w:basedOn w:val="766"/>
    <w:uiPriority w:val="0"/>
    <w:qFormat/>
    <w:pPr>
      <w:tabs>
        <w:tab w:val="left" w:pos="360" w:leader="none"/>
      </w:tabs>
    </w:pPr>
    <w:rPr>
      <w:sz w:val="24"/>
    </w:rPr>
  </w:style>
  <w:style w:type="paragraph" w:styleId="106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段"/>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71" w:customStyle="1">
    <w:name w:val="Char Char Char Char1 Char Char Char"/>
    <w:basedOn w:val="967"/>
    <w:uiPriority w:val="0"/>
    <w:qFormat/>
    <w:pPr>
      <w:spacing w:line="360" w:lineRule="auto"/>
    </w:pPr>
    <w:rPr>
      <w:rFonts w:ascii="Tahoma" w:hAnsi="Tahoma"/>
      <w:sz w:val="24"/>
    </w:rPr>
  </w:style>
  <w:style w:type="paragraph" w:styleId="1072" w:customStyle="1">
    <w:name w:val="WPSOffice手动目录 1"/>
    <w:uiPriority w:val="0"/>
    <w:qFormat/>
    <w:rPr>
      <w:rFonts w:hint="default" w:ascii="Times New Roman" w:hAnsi="Times New Roman" w:eastAsia="宋体" w:cs="Times New Roman"/>
      <w:lang w:val="en-US" w:eastAsia="zh-CN" w:bidi="ar-SA"/>
    </w:rPr>
  </w:style>
  <w:style w:type="paragraph" w:styleId="1073" w:customStyle="1">
    <w:name w:val="p1"/>
    <w:basedOn w:val="766"/>
    <w:uiPriority w:val="0"/>
    <w:qFormat/>
    <w:pPr>
      <w:jc w:val="left"/>
      <w:widowControl/>
    </w:pPr>
    <w:rPr>
      <w:rFonts w:ascii="Helvetica Neue" w:hAnsi="Helvetica Neue"/>
      <w:color w:val="454545"/>
      <w:sz w:val="18"/>
      <w:szCs w:val="18"/>
    </w:rPr>
  </w:style>
  <w:style w:type="paragraph" w:styleId="107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7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76" w:customStyle="1">
    <w:name w:val=" Char"/>
    <w:basedOn w:val="766"/>
    <w:uiPriority w:val="0"/>
    <w:qFormat/>
    <w:rPr>
      <w:rFonts w:ascii="Tahoma" w:hAnsi="Tahoma"/>
      <w:sz w:val="24"/>
      <w:szCs w:val="20"/>
    </w:rPr>
  </w:style>
  <w:style w:type="paragraph" w:styleId="1077"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character" w:styleId="1078" w:customStyle="1">
    <w:name w:val="hover"/>
    <w:basedOn w:val="961"/>
    <w:link w:val="766"/>
    <w:uiPriority w:val="0"/>
    <w:qFormat/>
    <w:rPr>
      <w:color w:val="5fb878"/>
    </w:rPr>
  </w:style>
  <w:style w:type="character" w:styleId="1079" w:customStyle="1">
    <w:name w:val="hover1"/>
    <w:basedOn w:val="961"/>
    <w:link w:val="766"/>
    <w:uiPriority w:val="0"/>
    <w:qFormat/>
    <w:rPr>
      <w:color w:val="5fb878"/>
    </w:rPr>
  </w:style>
  <w:style w:type="character" w:styleId="1080" w:customStyle="1">
    <w:name w:val="hover2"/>
    <w:basedOn w:val="961"/>
    <w:link w:val="766"/>
    <w:uiPriority w:val="0"/>
    <w:qFormat/>
    <w:rPr>
      <w:color w:val="ffffff"/>
    </w:rPr>
  </w:style>
  <w:style w:type="paragraph" w:styleId="1081" w:customStyle="1">
    <w:name w:val="正文首行缩进11"/>
    <w:basedOn w:val="1082"/>
    <w:next w:val="766"/>
    <w:uiPriority w:val="99"/>
    <w:unhideWhenUsed/>
    <w:qFormat/>
    <w:pPr>
      <w:ind w:firstLine="420"/>
    </w:pPr>
    <w:rPr>
      <w:szCs w:val="24"/>
    </w:rPr>
  </w:style>
  <w:style w:type="paragraph" w:styleId="1082" w:customStyle="1">
    <w:name w:val="正文文本111"/>
    <w:basedOn w:val="766"/>
    <w:next w:val="766"/>
    <w:uiPriority w:val="0"/>
    <w:qFormat/>
    <w:rPr>
      <w:rFonts w:eastAsia="楷体_GB2312"/>
      <w:b/>
      <w:bCs/>
      <w:color w:val="ff0000"/>
      <w:sz w:val="32"/>
      <w:szCs w:val="32"/>
      <w:lang w:val="zh-CN"/>
    </w:rPr>
  </w:style>
  <w:style w:type="paragraph" w:styleId="1083" w:customStyle="1">
    <w:name w:val="正文正"/>
    <w:basedOn w:val="766"/>
    <w:uiPriority w:val="0"/>
    <w:qFormat/>
    <w:pPr>
      <w:ind w:firstLine="561"/>
      <w:spacing w:line="560" w:lineRule="exact"/>
    </w:pPr>
    <w:rPr>
      <w:rFonts w:eastAsia="仿宋_GB2312"/>
      <w:sz w:val="28"/>
      <w:szCs w:val="24"/>
    </w:rPr>
  </w:style>
  <w:style w:type="paragraph" w:styleId="1084" w:customStyle="1">
    <w:name w:val="_Style 4"/>
    <w:basedOn w:val="766"/>
    <w:next w:val="816"/>
    <w:uiPriority w:val="1"/>
    <w:qFormat/>
    <w:pPr>
      <w:ind w:firstLine="420"/>
    </w:pPr>
    <w:rPr>
      <w:rFonts w:ascii="Calibri" w:hAnsi="Calibri" w:eastAsia="宋体" w:cs="Times New Roman"/>
      <w:szCs w:val="24"/>
    </w:rPr>
  </w:style>
  <w:style w:type="paragraph" w:styleId="1085" w:customStyle="1">
    <w:name w:val="_Style 8"/>
    <w:basedOn w:val="766"/>
    <w:next w:val="816"/>
    <w:uiPriority w:val="1"/>
    <w:qFormat/>
    <w:pPr>
      <w:ind w:firstLine="420"/>
    </w:pPr>
    <w:rPr>
      <w:rFonts w:ascii="Calibri" w:hAnsi="Calibri" w:eastAsia="宋体" w:cs="Times New Roman"/>
      <w:szCs w:val="24"/>
    </w:rPr>
  </w:style>
  <w:style w:type="paragraph" w:styleId="1086" w:customStyle="1">
    <w:name w:val="标题 211"/>
    <w:basedOn w:val="766"/>
    <w:next w:val="766"/>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table" w:styleId="1087" w:customStyle="1">
    <w:name w:val="Table Normal"/>
    <w:uiPriority w:val="0"/>
    <w:semiHidden/>
    <w:unhideWhenUsed/>
    <w:qFormat/>
    <w:tblPr>
      <w:tblCellMar>
        <w:left w:w="0" w:type="dxa"/>
        <w:top w:w="0" w:type="dxa"/>
        <w:right w:w="0" w:type="dxa"/>
        <w:bottom w:w="0" w:type="dxa"/>
      </w:tblCellMar>
    </w:tblPr>
  </w:style>
  <w:style w:type="numbering" w:styleId="10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车树新</cp:lastModifiedBy>
  <cp:revision>12</cp:revision>
  <dcterms:created xsi:type="dcterms:W3CDTF">2016-12-14T04:24:00Z</dcterms:created>
  <dcterms:modified xsi:type="dcterms:W3CDTF">2025-12-11T00:45:33Z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386CFD65E96640189EBD3D3715021661_13</vt:lpwstr>
  </property>
  <property fmtid="{D5CDD505-2E9C-101B-9397-08002B2CF9AE}" pid="4" name="KSOTemplateDocerSaveRecord">
    <vt:lpwstr>eyJoZGlkIjoiNDExZDdkMmQxOWRlZjlhZmQ1NWM2YzMwNDdjNmQ3ODkiLCJ1c2VySWQiOiIzODQwNzExOTgifQ==</vt:lpwstr>
  </property>
</Properties>
</file>